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761" w:rsidRPr="00AA24E2" w:rsidRDefault="004B5005" w:rsidP="00C7697D">
      <w:pPr>
        <w:spacing w:after="0" w:line="240" w:lineRule="auto"/>
        <w:jc w:val="center"/>
        <w:rPr>
          <w:rFonts w:ascii="Arial" w:hAnsi="Arial" w:cs="Arial"/>
          <w:b/>
          <w:sz w:val="36"/>
          <w:szCs w:val="36"/>
        </w:rPr>
      </w:pPr>
      <w:r>
        <w:rPr>
          <w:rFonts w:ascii="Arial" w:hAnsi="Arial" w:cs="Arial"/>
          <w:b/>
          <w:sz w:val="36"/>
          <w:szCs w:val="36"/>
        </w:rPr>
        <w:t>F</w:t>
      </w:r>
      <w:r w:rsidR="00D52761" w:rsidRPr="00AA24E2">
        <w:rPr>
          <w:rFonts w:ascii="Arial" w:hAnsi="Arial" w:cs="Arial"/>
          <w:b/>
          <w:sz w:val="36"/>
          <w:szCs w:val="36"/>
        </w:rPr>
        <w:t>ACULDADE PATOS DE MINAS</w:t>
      </w:r>
    </w:p>
    <w:p w:rsidR="00AA24E2" w:rsidRDefault="00AA24E2" w:rsidP="00C7697D">
      <w:pPr>
        <w:spacing w:after="0" w:line="240" w:lineRule="auto"/>
        <w:jc w:val="center"/>
        <w:rPr>
          <w:rFonts w:ascii="Arial" w:hAnsi="Arial" w:cs="Arial"/>
          <w:b/>
          <w:sz w:val="24"/>
          <w:szCs w:val="24"/>
        </w:rPr>
      </w:pPr>
      <w:r w:rsidRPr="00AA24E2">
        <w:rPr>
          <w:rFonts w:ascii="Arial" w:hAnsi="Arial" w:cs="Arial"/>
          <w:b/>
          <w:sz w:val="36"/>
          <w:szCs w:val="36"/>
        </w:rPr>
        <w:t>BIOMEDICINA</w:t>
      </w:r>
    </w:p>
    <w:p w:rsidR="00D52761" w:rsidRDefault="00D52761" w:rsidP="00C7697D">
      <w:pPr>
        <w:spacing w:after="0" w:line="240" w:lineRule="auto"/>
        <w:jc w:val="center"/>
        <w:rPr>
          <w:rFonts w:ascii="Arial" w:hAnsi="Arial" w:cs="Arial"/>
          <w:b/>
          <w:sz w:val="24"/>
          <w:szCs w:val="24"/>
        </w:rPr>
      </w:pPr>
    </w:p>
    <w:p w:rsidR="00AA24E2" w:rsidRPr="00AA24E2" w:rsidRDefault="00AA24E2" w:rsidP="00C7697D">
      <w:pPr>
        <w:spacing w:after="0" w:line="240" w:lineRule="auto"/>
        <w:jc w:val="center"/>
        <w:rPr>
          <w:rFonts w:ascii="Arial" w:hAnsi="Arial" w:cs="Arial"/>
          <w:b/>
          <w:sz w:val="24"/>
          <w:szCs w:val="24"/>
        </w:rPr>
      </w:pPr>
    </w:p>
    <w:p w:rsidR="00D52761" w:rsidRPr="00DF6638" w:rsidRDefault="00D52761" w:rsidP="00C7697D">
      <w:pPr>
        <w:spacing w:after="0" w:line="240" w:lineRule="auto"/>
        <w:jc w:val="center"/>
        <w:rPr>
          <w:rFonts w:ascii="Arial" w:hAnsi="Arial" w:cs="Arial"/>
          <w:b/>
          <w:sz w:val="32"/>
          <w:szCs w:val="32"/>
        </w:rPr>
      </w:pPr>
      <w:r w:rsidRPr="00DF6638">
        <w:rPr>
          <w:rFonts w:ascii="Arial" w:hAnsi="Arial" w:cs="Arial"/>
          <w:b/>
          <w:sz w:val="32"/>
          <w:szCs w:val="32"/>
        </w:rPr>
        <w:t>LUCAS DOUGLAS DA SILVA</w:t>
      </w:r>
    </w:p>
    <w:p w:rsidR="00D52761" w:rsidRPr="00DF6638" w:rsidRDefault="00D52761" w:rsidP="00C7697D">
      <w:pPr>
        <w:spacing w:after="0" w:line="240" w:lineRule="auto"/>
        <w:jc w:val="center"/>
        <w:rPr>
          <w:rFonts w:ascii="Arial" w:hAnsi="Arial" w:cs="Arial"/>
          <w:b/>
          <w:sz w:val="24"/>
          <w:szCs w:val="24"/>
        </w:rPr>
      </w:pPr>
    </w:p>
    <w:p w:rsidR="00D52761" w:rsidRPr="00DF6638" w:rsidRDefault="00D52761" w:rsidP="00C7697D">
      <w:pPr>
        <w:spacing w:after="0" w:line="240" w:lineRule="auto"/>
        <w:jc w:val="center"/>
        <w:rPr>
          <w:rFonts w:ascii="Arial" w:hAnsi="Arial" w:cs="Arial"/>
          <w:b/>
          <w:sz w:val="24"/>
          <w:szCs w:val="24"/>
        </w:rPr>
      </w:pPr>
    </w:p>
    <w:p w:rsidR="00D52761" w:rsidRPr="00DF6638" w:rsidRDefault="00D52761" w:rsidP="00C7697D">
      <w:pPr>
        <w:spacing w:after="0" w:line="240" w:lineRule="auto"/>
        <w:jc w:val="center"/>
        <w:rPr>
          <w:rFonts w:ascii="Arial" w:hAnsi="Arial" w:cs="Arial"/>
          <w:b/>
          <w:sz w:val="24"/>
          <w:szCs w:val="24"/>
        </w:rPr>
      </w:pPr>
    </w:p>
    <w:p w:rsidR="00D52761" w:rsidRPr="00DF6638" w:rsidRDefault="00D52761" w:rsidP="00C7697D">
      <w:pPr>
        <w:spacing w:after="0" w:line="240" w:lineRule="auto"/>
        <w:jc w:val="center"/>
        <w:rPr>
          <w:rFonts w:ascii="Arial" w:hAnsi="Arial" w:cs="Arial"/>
          <w:b/>
          <w:sz w:val="24"/>
          <w:szCs w:val="24"/>
        </w:rPr>
      </w:pPr>
    </w:p>
    <w:p w:rsidR="00D52761" w:rsidRPr="00DF6638" w:rsidRDefault="00D52761" w:rsidP="00C7697D">
      <w:pPr>
        <w:spacing w:after="0" w:line="240" w:lineRule="auto"/>
        <w:jc w:val="center"/>
        <w:rPr>
          <w:rFonts w:ascii="Arial" w:hAnsi="Arial" w:cs="Arial"/>
          <w:b/>
          <w:sz w:val="24"/>
          <w:szCs w:val="24"/>
        </w:rPr>
      </w:pPr>
    </w:p>
    <w:p w:rsidR="00D52761" w:rsidRPr="00DF6638" w:rsidRDefault="00D52761" w:rsidP="00C7697D">
      <w:pPr>
        <w:spacing w:after="0" w:line="240" w:lineRule="auto"/>
        <w:jc w:val="center"/>
        <w:rPr>
          <w:rFonts w:ascii="Arial" w:hAnsi="Arial" w:cs="Arial"/>
          <w:b/>
          <w:sz w:val="28"/>
          <w:szCs w:val="28"/>
        </w:rPr>
      </w:pPr>
    </w:p>
    <w:p w:rsidR="00D52761" w:rsidRPr="00DF6638" w:rsidRDefault="00D52761" w:rsidP="00C7697D">
      <w:pPr>
        <w:spacing w:after="0" w:line="240" w:lineRule="auto"/>
        <w:jc w:val="center"/>
        <w:rPr>
          <w:rFonts w:ascii="Arial" w:hAnsi="Arial" w:cs="Arial"/>
          <w:b/>
          <w:sz w:val="28"/>
          <w:szCs w:val="28"/>
        </w:rPr>
      </w:pPr>
    </w:p>
    <w:p w:rsidR="00D52761" w:rsidRPr="00DF6638" w:rsidRDefault="00D52761" w:rsidP="00C7697D">
      <w:pPr>
        <w:spacing w:after="0" w:line="240" w:lineRule="auto"/>
        <w:jc w:val="center"/>
        <w:rPr>
          <w:rFonts w:ascii="Arial" w:hAnsi="Arial" w:cs="Arial"/>
          <w:b/>
          <w:sz w:val="36"/>
          <w:szCs w:val="36"/>
        </w:rPr>
      </w:pPr>
      <w:r w:rsidRPr="00DF6638">
        <w:rPr>
          <w:rFonts w:ascii="Arial" w:hAnsi="Arial" w:cs="Arial"/>
          <w:b/>
          <w:color w:val="000000"/>
          <w:sz w:val="36"/>
          <w:szCs w:val="36"/>
          <w:shd w:val="clear" w:color="auto" w:fill="FFFFFF"/>
        </w:rPr>
        <w:t>AVALIAÇÃO DE COLINESTERASE E ENZIMAS HEPÁTICAS PARA DIAGNÓSTICO DE INTOXICAÇÕES POR ORGANOFOSFORADOS E CARBAMATOS, PELA EXPOSIÇÃO</w:t>
      </w:r>
      <w:r w:rsidR="00743E3C">
        <w:rPr>
          <w:rFonts w:ascii="Arial" w:hAnsi="Arial" w:cs="Arial"/>
          <w:b/>
          <w:color w:val="000000"/>
          <w:sz w:val="36"/>
          <w:szCs w:val="36"/>
          <w:shd w:val="clear" w:color="auto" w:fill="FFFFFF"/>
        </w:rPr>
        <w:t xml:space="preserve"> OCUPACIONAL EM TRABALHADORES </w:t>
      </w:r>
      <w:r w:rsidR="00184E23">
        <w:rPr>
          <w:rFonts w:ascii="Arial" w:hAnsi="Arial" w:cs="Arial"/>
          <w:b/>
          <w:color w:val="000000"/>
          <w:sz w:val="36"/>
          <w:szCs w:val="36"/>
          <w:shd w:val="clear" w:color="auto" w:fill="FFFFFF"/>
        </w:rPr>
        <w:t>DE</w:t>
      </w:r>
      <w:r w:rsidR="00EB559C">
        <w:rPr>
          <w:rFonts w:ascii="Arial" w:hAnsi="Arial" w:cs="Arial"/>
          <w:b/>
          <w:color w:val="000000"/>
          <w:sz w:val="36"/>
          <w:szCs w:val="36"/>
          <w:shd w:val="clear" w:color="auto" w:fill="FFFFFF"/>
        </w:rPr>
        <w:t xml:space="preserve"> </w:t>
      </w:r>
      <w:r w:rsidR="00184E23">
        <w:rPr>
          <w:rFonts w:ascii="Arial" w:hAnsi="Arial" w:cs="Arial"/>
          <w:b/>
          <w:color w:val="000000"/>
          <w:sz w:val="36"/>
          <w:szCs w:val="36"/>
          <w:shd w:val="clear" w:color="auto" w:fill="FFFFFF"/>
        </w:rPr>
        <w:t xml:space="preserve">QUATRO </w:t>
      </w:r>
      <w:r w:rsidR="00611C2F">
        <w:rPr>
          <w:rFonts w:ascii="Arial" w:hAnsi="Arial" w:cs="Arial"/>
          <w:b/>
          <w:color w:val="000000"/>
          <w:sz w:val="36"/>
          <w:szCs w:val="36"/>
          <w:shd w:val="clear" w:color="auto" w:fill="FFFFFF"/>
        </w:rPr>
        <w:t>CIDADES DO</w:t>
      </w:r>
      <w:r w:rsidRPr="00DF6638">
        <w:rPr>
          <w:rFonts w:ascii="Arial" w:hAnsi="Arial" w:cs="Arial"/>
          <w:b/>
          <w:color w:val="000000"/>
          <w:sz w:val="36"/>
          <w:szCs w:val="36"/>
          <w:shd w:val="clear" w:color="auto" w:fill="FFFFFF"/>
        </w:rPr>
        <w:t xml:space="preserve"> ALTO PARANAÍBA</w:t>
      </w:r>
    </w:p>
    <w:p w:rsidR="00D52761" w:rsidRPr="002305B3" w:rsidRDefault="00D52761" w:rsidP="00C7697D">
      <w:pPr>
        <w:spacing w:after="0" w:line="240" w:lineRule="auto"/>
        <w:jc w:val="center"/>
        <w:rPr>
          <w:rFonts w:ascii="Arial" w:hAnsi="Arial" w:cs="Arial"/>
          <w:b/>
          <w:sz w:val="36"/>
          <w:szCs w:val="36"/>
        </w:rPr>
      </w:pPr>
    </w:p>
    <w:p w:rsidR="00D52761" w:rsidRDefault="00D52761" w:rsidP="00C7697D">
      <w:pPr>
        <w:spacing w:after="0" w:line="240" w:lineRule="auto"/>
        <w:jc w:val="center"/>
        <w:rPr>
          <w:rFonts w:ascii="Arial" w:hAnsi="Arial" w:cs="Arial"/>
          <w:sz w:val="24"/>
          <w:szCs w:val="24"/>
        </w:rPr>
      </w:pPr>
    </w:p>
    <w:p w:rsidR="00D52761" w:rsidRDefault="00D52761" w:rsidP="00C7697D">
      <w:pPr>
        <w:spacing w:after="0" w:line="240" w:lineRule="auto"/>
        <w:jc w:val="center"/>
        <w:rPr>
          <w:rFonts w:ascii="Arial" w:hAnsi="Arial" w:cs="Arial"/>
          <w:sz w:val="24"/>
          <w:szCs w:val="24"/>
        </w:rPr>
      </w:pPr>
    </w:p>
    <w:p w:rsidR="00D52761" w:rsidRDefault="00D52761" w:rsidP="00C7697D">
      <w:pPr>
        <w:spacing w:after="0" w:line="240" w:lineRule="auto"/>
        <w:jc w:val="center"/>
        <w:rPr>
          <w:rFonts w:ascii="Arial" w:hAnsi="Arial" w:cs="Arial"/>
          <w:sz w:val="24"/>
          <w:szCs w:val="24"/>
        </w:rPr>
      </w:pPr>
    </w:p>
    <w:p w:rsidR="00D52761" w:rsidRDefault="00D52761" w:rsidP="00C7697D">
      <w:pPr>
        <w:spacing w:after="0" w:line="240" w:lineRule="auto"/>
        <w:jc w:val="center"/>
        <w:rPr>
          <w:rFonts w:ascii="Arial" w:hAnsi="Arial" w:cs="Arial"/>
          <w:sz w:val="24"/>
          <w:szCs w:val="24"/>
        </w:rPr>
      </w:pPr>
    </w:p>
    <w:p w:rsidR="00D52761" w:rsidRDefault="00D52761" w:rsidP="00C7697D">
      <w:pPr>
        <w:spacing w:after="0" w:line="240" w:lineRule="auto"/>
        <w:jc w:val="center"/>
        <w:rPr>
          <w:rFonts w:ascii="Arial" w:hAnsi="Arial" w:cs="Arial"/>
          <w:sz w:val="24"/>
          <w:szCs w:val="24"/>
        </w:rPr>
      </w:pPr>
    </w:p>
    <w:p w:rsidR="00D52761" w:rsidRDefault="00D52761" w:rsidP="00C7697D">
      <w:pPr>
        <w:spacing w:after="0" w:line="240" w:lineRule="auto"/>
        <w:jc w:val="center"/>
        <w:rPr>
          <w:rFonts w:ascii="Arial" w:hAnsi="Arial" w:cs="Arial"/>
          <w:sz w:val="24"/>
          <w:szCs w:val="24"/>
        </w:rPr>
      </w:pPr>
    </w:p>
    <w:p w:rsidR="00D52761" w:rsidRDefault="00D52761" w:rsidP="00C7697D">
      <w:pPr>
        <w:spacing w:after="0" w:line="240" w:lineRule="auto"/>
        <w:jc w:val="center"/>
        <w:rPr>
          <w:rFonts w:ascii="Arial" w:hAnsi="Arial" w:cs="Arial"/>
          <w:sz w:val="24"/>
          <w:szCs w:val="24"/>
        </w:rPr>
      </w:pPr>
    </w:p>
    <w:p w:rsidR="00D52761" w:rsidRDefault="00D52761" w:rsidP="00C7697D">
      <w:pPr>
        <w:spacing w:after="0" w:line="240" w:lineRule="auto"/>
        <w:jc w:val="center"/>
        <w:rPr>
          <w:rFonts w:ascii="Arial" w:hAnsi="Arial" w:cs="Arial"/>
          <w:sz w:val="24"/>
          <w:szCs w:val="24"/>
        </w:rPr>
      </w:pPr>
    </w:p>
    <w:p w:rsidR="00D52761" w:rsidRDefault="00D52761" w:rsidP="00C7697D">
      <w:pPr>
        <w:spacing w:after="0" w:line="240" w:lineRule="auto"/>
        <w:jc w:val="center"/>
        <w:rPr>
          <w:rFonts w:ascii="Arial" w:hAnsi="Arial" w:cs="Arial"/>
          <w:sz w:val="24"/>
          <w:szCs w:val="24"/>
        </w:rPr>
      </w:pPr>
    </w:p>
    <w:p w:rsidR="00D52761" w:rsidRDefault="00D52761" w:rsidP="00C7697D">
      <w:pPr>
        <w:spacing w:after="0" w:line="240" w:lineRule="auto"/>
        <w:jc w:val="center"/>
        <w:rPr>
          <w:rFonts w:ascii="Arial" w:hAnsi="Arial" w:cs="Arial"/>
          <w:sz w:val="24"/>
          <w:szCs w:val="24"/>
        </w:rPr>
      </w:pPr>
    </w:p>
    <w:p w:rsidR="00D52761" w:rsidRDefault="00D52761" w:rsidP="00C7697D">
      <w:pPr>
        <w:spacing w:after="0" w:line="240" w:lineRule="auto"/>
        <w:jc w:val="center"/>
        <w:rPr>
          <w:rFonts w:ascii="Arial" w:hAnsi="Arial" w:cs="Arial"/>
          <w:sz w:val="24"/>
          <w:szCs w:val="24"/>
        </w:rPr>
      </w:pPr>
    </w:p>
    <w:p w:rsidR="00D52761" w:rsidRDefault="00D52761" w:rsidP="00C7697D">
      <w:pPr>
        <w:spacing w:after="0" w:line="240" w:lineRule="auto"/>
        <w:jc w:val="center"/>
        <w:rPr>
          <w:rFonts w:ascii="Arial" w:hAnsi="Arial" w:cs="Arial"/>
          <w:sz w:val="24"/>
          <w:szCs w:val="24"/>
        </w:rPr>
      </w:pPr>
    </w:p>
    <w:p w:rsidR="00D52761" w:rsidRDefault="00D52761" w:rsidP="00C7697D">
      <w:pPr>
        <w:spacing w:after="0" w:line="240" w:lineRule="auto"/>
        <w:jc w:val="center"/>
        <w:rPr>
          <w:rFonts w:ascii="Arial" w:hAnsi="Arial" w:cs="Arial"/>
          <w:sz w:val="24"/>
          <w:szCs w:val="24"/>
        </w:rPr>
      </w:pPr>
    </w:p>
    <w:p w:rsidR="00D52761" w:rsidRDefault="00D52761" w:rsidP="00C7697D">
      <w:pPr>
        <w:spacing w:after="0" w:line="240" w:lineRule="auto"/>
        <w:jc w:val="center"/>
        <w:rPr>
          <w:rFonts w:ascii="Arial" w:hAnsi="Arial" w:cs="Arial"/>
          <w:sz w:val="24"/>
          <w:szCs w:val="24"/>
        </w:rPr>
      </w:pPr>
    </w:p>
    <w:p w:rsidR="00D52761" w:rsidRDefault="00D52761" w:rsidP="00C7697D">
      <w:pPr>
        <w:spacing w:after="0" w:line="240" w:lineRule="auto"/>
        <w:rPr>
          <w:rFonts w:ascii="Arial" w:hAnsi="Arial" w:cs="Arial"/>
          <w:sz w:val="24"/>
          <w:szCs w:val="24"/>
        </w:rPr>
      </w:pPr>
    </w:p>
    <w:p w:rsidR="00AA24E2" w:rsidRDefault="00AA24E2" w:rsidP="00C7697D">
      <w:pPr>
        <w:spacing w:after="0" w:line="240" w:lineRule="auto"/>
        <w:jc w:val="center"/>
        <w:rPr>
          <w:rFonts w:ascii="Arial" w:hAnsi="Arial" w:cs="Arial"/>
          <w:b/>
          <w:sz w:val="24"/>
          <w:szCs w:val="24"/>
        </w:rPr>
      </w:pPr>
    </w:p>
    <w:p w:rsidR="00AA24E2" w:rsidRDefault="00AA24E2" w:rsidP="00C7697D">
      <w:pPr>
        <w:spacing w:after="0" w:line="240" w:lineRule="auto"/>
        <w:jc w:val="center"/>
        <w:rPr>
          <w:rFonts w:ascii="Arial" w:hAnsi="Arial" w:cs="Arial"/>
          <w:b/>
          <w:sz w:val="24"/>
          <w:szCs w:val="24"/>
        </w:rPr>
      </w:pPr>
    </w:p>
    <w:p w:rsidR="00AE11AB" w:rsidRDefault="00AE11AB" w:rsidP="00C7697D">
      <w:pPr>
        <w:spacing w:after="0" w:line="240" w:lineRule="auto"/>
        <w:jc w:val="center"/>
        <w:rPr>
          <w:rFonts w:ascii="Arial" w:hAnsi="Arial" w:cs="Arial"/>
          <w:b/>
          <w:sz w:val="24"/>
          <w:szCs w:val="24"/>
        </w:rPr>
      </w:pPr>
    </w:p>
    <w:p w:rsidR="00AE11AB" w:rsidRDefault="00AE11AB" w:rsidP="00C7697D">
      <w:pPr>
        <w:spacing w:after="0" w:line="240" w:lineRule="auto"/>
        <w:jc w:val="center"/>
        <w:rPr>
          <w:rFonts w:ascii="Arial" w:hAnsi="Arial" w:cs="Arial"/>
          <w:b/>
          <w:sz w:val="24"/>
          <w:szCs w:val="24"/>
        </w:rPr>
      </w:pPr>
    </w:p>
    <w:p w:rsidR="00AE11AB" w:rsidRDefault="00AE11AB" w:rsidP="00C7697D">
      <w:pPr>
        <w:spacing w:after="0" w:line="240" w:lineRule="auto"/>
        <w:jc w:val="center"/>
        <w:rPr>
          <w:rFonts w:ascii="Arial" w:hAnsi="Arial" w:cs="Arial"/>
          <w:b/>
          <w:sz w:val="24"/>
          <w:szCs w:val="24"/>
        </w:rPr>
      </w:pPr>
    </w:p>
    <w:p w:rsidR="00C7697D" w:rsidRDefault="00C7697D" w:rsidP="00C7697D">
      <w:pPr>
        <w:spacing w:after="0" w:line="240" w:lineRule="auto"/>
        <w:jc w:val="center"/>
        <w:rPr>
          <w:rFonts w:ascii="Arial" w:hAnsi="Arial" w:cs="Arial"/>
          <w:b/>
          <w:sz w:val="24"/>
          <w:szCs w:val="24"/>
        </w:rPr>
      </w:pPr>
    </w:p>
    <w:p w:rsidR="00C7697D" w:rsidRDefault="00C7697D" w:rsidP="00C7697D">
      <w:pPr>
        <w:spacing w:after="0" w:line="240" w:lineRule="auto"/>
        <w:jc w:val="center"/>
        <w:rPr>
          <w:rFonts w:ascii="Arial" w:hAnsi="Arial" w:cs="Arial"/>
          <w:b/>
          <w:sz w:val="24"/>
          <w:szCs w:val="24"/>
        </w:rPr>
      </w:pPr>
    </w:p>
    <w:p w:rsidR="00C7697D" w:rsidRDefault="00C7697D" w:rsidP="00C7697D">
      <w:pPr>
        <w:spacing w:after="0" w:line="240" w:lineRule="auto"/>
        <w:jc w:val="center"/>
        <w:rPr>
          <w:rFonts w:ascii="Arial" w:hAnsi="Arial" w:cs="Arial"/>
          <w:b/>
          <w:sz w:val="24"/>
          <w:szCs w:val="24"/>
        </w:rPr>
      </w:pPr>
    </w:p>
    <w:p w:rsidR="00C7697D" w:rsidRDefault="00C7697D" w:rsidP="00C7697D">
      <w:pPr>
        <w:spacing w:after="0" w:line="240" w:lineRule="auto"/>
        <w:jc w:val="center"/>
        <w:rPr>
          <w:rFonts w:ascii="Arial" w:hAnsi="Arial" w:cs="Arial"/>
          <w:b/>
          <w:sz w:val="24"/>
          <w:szCs w:val="24"/>
        </w:rPr>
      </w:pPr>
    </w:p>
    <w:p w:rsidR="00D52761" w:rsidRPr="002305B3" w:rsidRDefault="002305B3" w:rsidP="00C7697D">
      <w:pPr>
        <w:spacing w:after="0" w:line="240" w:lineRule="auto"/>
        <w:jc w:val="center"/>
        <w:rPr>
          <w:rFonts w:ascii="Arial" w:hAnsi="Arial" w:cs="Arial"/>
          <w:b/>
          <w:sz w:val="24"/>
          <w:szCs w:val="24"/>
        </w:rPr>
      </w:pPr>
      <w:r w:rsidRPr="002305B3">
        <w:rPr>
          <w:rFonts w:ascii="Arial" w:hAnsi="Arial" w:cs="Arial"/>
          <w:b/>
          <w:sz w:val="24"/>
          <w:szCs w:val="24"/>
        </w:rPr>
        <w:t xml:space="preserve">PATOS DE MINAS </w:t>
      </w:r>
    </w:p>
    <w:p w:rsidR="00AA24E2" w:rsidRDefault="00D52761" w:rsidP="00C7697D">
      <w:pPr>
        <w:spacing w:after="0" w:line="240" w:lineRule="auto"/>
        <w:jc w:val="center"/>
        <w:rPr>
          <w:rFonts w:ascii="Arial" w:hAnsi="Arial" w:cs="Arial"/>
          <w:b/>
          <w:sz w:val="24"/>
          <w:szCs w:val="24"/>
        </w:rPr>
      </w:pPr>
      <w:r w:rsidRPr="002305B3">
        <w:rPr>
          <w:rFonts w:ascii="Arial" w:hAnsi="Arial" w:cs="Arial"/>
          <w:b/>
          <w:sz w:val="24"/>
          <w:szCs w:val="24"/>
        </w:rPr>
        <w:t>2015</w:t>
      </w:r>
    </w:p>
    <w:p w:rsidR="00D52761" w:rsidRPr="00AA24E2" w:rsidRDefault="00D52761" w:rsidP="00C7697D">
      <w:pPr>
        <w:spacing w:after="0" w:line="240" w:lineRule="auto"/>
        <w:jc w:val="center"/>
        <w:rPr>
          <w:rFonts w:ascii="Arial" w:hAnsi="Arial" w:cs="Arial"/>
          <w:b/>
          <w:sz w:val="24"/>
          <w:szCs w:val="24"/>
        </w:rPr>
      </w:pPr>
      <w:r w:rsidRPr="00AA24E2">
        <w:rPr>
          <w:rFonts w:ascii="Arial" w:hAnsi="Arial" w:cs="Arial"/>
          <w:b/>
          <w:sz w:val="32"/>
          <w:szCs w:val="32"/>
        </w:rPr>
        <w:lastRenderedPageBreak/>
        <w:t>LUCAS DOUGLAS DA SILVA</w:t>
      </w:r>
    </w:p>
    <w:p w:rsidR="00D52761" w:rsidRDefault="00D52761" w:rsidP="00C7697D">
      <w:pPr>
        <w:spacing w:after="0" w:line="240" w:lineRule="auto"/>
        <w:jc w:val="center"/>
        <w:rPr>
          <w:rFonts w:ascii="Arial" w:hAnsi="Arial" w:cs="Arial"/>
          <w:sz w:val="24"/>
          <w:szCs w:val="24"/>
        </w:rPr>
      </w:pPr>
    </w:p>
    <w:p w:rsidR="00D52761" w:rsidRDefault="00D52761" w:rsidP="00C7697D">
      <w:pPr>
        <w:spacing w:after="0" w:line="240" w:lineRule="auto"/>
        <w:jc w:val="center"/>
        <w:rPr>
          <w:rFonts w:ascii="Arial" w:hAnsi="Arial" w:cs="Arial"/>
          <w:sz w:val="24"/>
          <w:szCs w:val="24"/>
        </w:rPr>
      </w:pPr>
    </w:p>
    <w:p w:rsidR="00D52761" w:rsidRDefault="00D52761" w:rsidP="00C7697D">
      <w:pPr>
        <w:spacing w:after="0" w:line="240" w:lineRule="auto"/>
        <w:jc w:val="center"/>
        <w:rPr>
          <w:rFonts w:ascii="Arial" w:hAnsi="Arial" w:cs="Arial"/>
          <w:sz w:val="24"/>
          <w:szCs w:val="24"/>
        </w:rPr>
      </w:pPr>
    </w:p>
    <w:p w:rsidR="00D52761" w:rsidRDefault="00D52761" w:rsidP="00C7697D">
      <w:pPr>
        <w:spacing w:after="0" w:line="240" w:lineRule="auto"/>
        <w:jc w:val="center"/>
        <w:rPr>
          <w:rFonts w:ascii="Arial" w:hAnsi="Arial" w:cs="Arial"/>
          <w:sz w:val="24"/>
          <w:szCs w:val="24"/>
        </w:rPr>
      </w:pPr>
    </w:p>
    <w:p w:rsidR="00D52761" w:rsidRDefault="00D52761" w:rsidP="00C7697D">
      <w:pPr>
        <w:spacing w:after="0" w:line="240" w:lineRule="auto"/>
        <w:jc w:val="center"/>
        <w:rPr>
          <w:rFonts w:ascii="Arial" w:hAnsi="Arial" w:cs="Arial"/>
          <w:sz w:val="24"/>
          <w:szCs w:val="24"/>
        </w:rPr>
      </w:pPr>
    </w:p>
    <w:p w:rsidR="00D52761" w:rsidRDefault="00D52761" w:rsidP="00C7697D">
      <w:pPr>
        <w:spacing w:after="0" w:line="240" w:lineRule="auto"/>
        <w:jc w:val="center"/>
        <w:rPr>
          <w:rFonts w:ascii="Arial" w:hAnsi="Arial" w:cs="Arial"/>
          <w:sz w:val="24"/>
          <w:szCs w:val="24"/>
        </w:rPr>
      </w:pPr>
    </w:p>
    <w:p w:rsidR="00D52761" w:rsidRDefault="00D52761" w:rsidP="00C7697D">
      <w:pPr>
        <w:spacing w:after="0" w:line="240" w:lineRule="auto"/>
        <w:jc w:val="center"/>
        <w:rPr>
          <w:rFonts w:ascii="Arial" w:hAnsi="Arial" w:cs="Arial"/>
          <w:b/>
          <w:sz w:val="28"/>
          <w:szCs w:val="28"/>
        </w:rPr>
      </w:pPr>
    </w:p>
    <w:p w:rsidR="00F80A14" w:rsidRDefault="00F80A14" w:rsidP="00C7697D">
      <w:pPr>
        <w:spacing w:after="0" w:line="240" w:lineRule="auto"/>
        <w:jc w:val="center"/>
        <w:rPr>
          <w:rFonts w:ascii="Arial" w:hAnsi="Arial" w:cs="Arial"/>
          <w:b/>
          <w:sz w:val="28"/>
          <w:szCs w:val="28"/>
        </w:rPr>
      </w:pPr>
    </w:p>
    <w:p w:rsidR="00F80A14" w:rsidRDefault="00F80A14" w:rsidP="00C7697D">
      <w:pPr>
        <w:spacing w:after="0" w:line="240" w:lineRule="auto"/>
        <w:jc w:val="center"/>
        <w:rPr>
          <w:rFonts w:ascii="Arial" w:hAnsi="Arial" w:cs="Arial"/>
          <w:b/>
          <w:sz w:val="28"/>
          <w:szCs w:val="28"/>
        </w:rPr>
      </w:pPr>
    </w:p>
    <w:p w:rsidR="00F80A14" w:rsidRDefault="00F80A14" w:rsidP="00C7697D">
      <w:pPr>
        <w:spacing w:after="0" w:line="240" w:lineRule="auto"/>
        <w:jc w:val="center"/>
        <w:rPr>
          <w:rFonts w:ascii="Arial" w:hAnsi="Arial" w:cs="Arial"/>
          <w:b/>
          <w:sz w:val="28"/>
          <w:szCs w:val="28"/>
        </w:rPr>
      </w:pPr>
    </w:p>
    <w:p w:rsidR="00F80A14" w:rsidRDefault="00F80A14" w:rsidP="00C7697D">
      <w:pPr>
        <w:spacing w:after="0" w:line="240" w:lineRule="auto"/>
        <w:jc w:val="center"/>
        <w:rPr>
          <w:rFonts w:ascii="Arial" w:hAnsi="Arial" w:cs="Arial"/>
          <w:b/>
          <w:sz w:val="28"/>
          <w:szCs w:val="28"/>
        </w:rPr>
      </w:pPr>
    </w:p>
    <w:p w:rsidR="00D52761" w:rsidRDefault="00D52761" w:rsidP="00C7697D">
      <w:pPr>
        <w:spacing w:after="0" w:line="240" w:lineRule="auto"/>
        <w:jc w:val="center"/>
        <w:rPr>
          <w:rFonts w:ascii="Arial" w:hAnsi="Arial" w:cs="Arial"/>
          <w:b/>
          <w:sz w:val="28"/>
          <w:szCs w:val="28"/>
        </w:rPr>
      </w:pPr>
    </w:p>
    <w:p w:rsidR="00D52761" w:rsidRPr="00AA24E2" w:rsidRDefault="00D52761" w:rsidP="00C7697D">
      <w:pPr>
        <w:spacing w:after="0" w:line="240" w:lineRule="auto"/>
        <w:jc w:val="center"/>
        <w:rPr>
          <w:rFonts w:ascii="Arial" w:hAnsi="Arial" w:cs="Arial"/>
          <w:b/>
          <w:sz w:val="36"/>
          <w:szCs w:val="36"/>
        </w:rPr>
      </w:pPr>
      <w:r w:rsidRPr="00AA24E2">
        <w:rPr>
          <w:rFonts w:ascii="Arial" w:hAnsi="Arial" w:cs="Arial"/>
          <w:b/>
          <w:color w:val="000000"/>
          <w:sz w:val="36"/>
          <w:szCs w:val="36"/>
          <w:shd w:val="clear" w:color="auto" w:fill="FFFFFF"/>
        </w:rPr>
        <w:t>AVALIAÇÃO DE COLINESTERASE E ENZIMAS HEPÁTICAS PARA DIAGNÓSTICO DE INTOXICAÇÕES POR ORGANOFOSFORADOS E CARBAMATOS, PELA EXPOSIÇÃO</w:t>
      </w:r>
      <w:r w:rsidR="00743E3C">
        <w:rPr>
          <w:rFonts w:ascii="Arial" w:hAnsi="Arial" w:cs="Arial"/>
          <w:b/>
          <w:color w:val="000000"/>
          <w:sz w:val="36"/>
          <w:szCs w:val="36"/>
          <w:shd w:val="clear" w:color="auto" w:fill="FFFFFF"/>
        </w:rPr>
        <w:t xml:space="preserve"> OCUPACIONAL EM TRABALHADORES </w:t>
      </w:r>
      <w:r w:rsidR="00184E23">
        <w:rPr>
          <w:rFonts w:ascii="Arial" w:hAnsi="Arial" w:cs="Arial"/>
          <w:b/>
          <w:color w:val="000000"/>
          <w:sz w:val="36"/>
          <w:szCs w:val="36"/>
          <w:shd w:val="clear" w:color="auto" w:fill="FFFFFF"/>
        </w:rPr>
        <w:t xml:space="preserve">DE QUATRO </w:t>
      </w:r>
      <w:r w:rsidR="00611C2F">
        <w:rPr>
          <w:rFonts w:ascii="Arial" w:hAnsi="Arial" w:cs="Arial"/>
          <w:b/>
          <w:color w:val="000000"/>
          <w:sz w:val="36"/>
          <w:szCs w:val="36"/>
          <w:shd w:val="clear" w:color="auto" w:fill="FFFFFF"/>
        </w:rPr>
        <w:t>CIDADES DO</w:t>
      </w:r>
      <w:r w:rsidRPr="00AA24E2">
        <w:rPr>
          <w:rFonts w:ascii="Arial" w:hAnsi="Arial" w:cs="Arial"/>
          <w:b/>
          <w:color w:val="000000"/>
          <w:sz w:val="36"/>
          <w:szCs w:val="36"/>
          <w:shd w:val="clear" w:color="auto" w:fill="FFFFFF"/>
        </w:rPr>
        <w:t xml:space="preserve"> ALTO PARANAÍBA</w:t>
      </w:r>
    </w:p>
    <w:p w:rsidR="00D52761" w:rsidRPr="00AA24E2" w:rsidRDefault="00D52761" w:rsidP="00C7697D">
      <w:pPr>
        <w:spacing w:after="0" w:line="240" w:lineRule="auto"/>
        <w:jc w:val="center"/>
        <w:rPr>
          <w:rFonts w:ascii="Arial" w:hAnsi="Arial" w:cs="Arial"/>
          <w:b/>
          <w:sz w:val="24"/>
          <w:szCs w:val="24"/>
        </w:rPr>
      </w:pPr>
    </w:p>
    <w:p w:rsidR="00F80A14" w:rsidRDefault="00F80A14" w:rsidP="00C7697D">
      <w:pPr>
        <w:spacing w:after="0" w:line="240" w:lineRule="auto"/>
        <w:ind w:left="4536"/>
        <w:jc w:val="both"/>
        <w:rPr>
          <w:rFonts w:ascii="Arial" w:hAnsi="Arial" w:cs="Arial"/>
          <w:sz w:val="24"/>
          <w:szCs w:val="24"/>
        </w:rPr>
      </w:pPr>
    </w:p>
    <w:p w:rsidR="00184E23" w:rsidRDefault="00184E23" w:rsidP="00C7697D">
      <w:pPr>
        <w:spacing w:after="0" w:line="240" w:lineRule="auto"/>
        <w:ind w:left="4536"/>
        <w:jc w:val="both"/>
        <w:rPr>
          <w:rFonts w:ascii="Arial" w:hAnsi="Arial" w:cs="Arial"/>
          <w:sz w:val="24"/>
          <w:szCs w:val="24"/>
        </w:rPr>
      </w:pPr>
    </w:p>
    <w:p w:rsidR="00184E23" w:rsidRDefault="00184E23" w:rsidP="00C7697D">
      <w:pPr>
        <w:spacing w:after="0" w:line="240" w:lineRule="auto"/>
        <w:ind w:left="4536"/>
        <w:jc w:val="both"/>
        <w:rPr>
          <w:rFonts w:ascii="Arial" w:hAnsi="Arial" w:cs="Arial"/>
          <w:sz w:val="24"/>
          <w:szCs w:val="24"/>
        </w:rPr>
      </w:pPr>
    </w:p>
    <w:p w:rsidR="00D52761" w:rsidRDefault="002305B3" w:rsidP="00C7697D">
      <w:pPr>
        <w:spacing w:after="0" w:line="240" w:lineRule="auto"/>
        <w:ind w:left="4536"/>
        <w:jc w:val="both"/>
        <w:rPr>
          <w:rFonts w:ascii="Arial" w:hAnsi="Arial" w:cs="Arial"/>
          <w:sz w:val="24"/>
          <w:szCs w:val="24"/>
        </w:rPr>
      </w:pPr>
      <w:r>
        <w:rPr>
          <w:rFonts w:ascii="Arial" w:hAnsi="Arial" w:cs="Arial"/>
          <w:sz w:val="24"/>
          <w:szCs w:val="24"/>
        </w:rPr>
        <w:t>Artigo apresentado à</w:t>
      </w:r>
      <w:r w:rsidR="00D52761">
        <w:rPr>
          <w:rFonts w:ascii="Arial" w:hAnsi="Arial" w:cs="Arial"/>
          <w:sz w:val="24"/>
          <w:szCs w:val="24"/>
        </w:rPr>
        <w:t xml:space="preserve"> Faculdade de Patos de Minas</w:t>
      </w:r>
      <w:r>
        <w:rPr>
          <w:rFonts w:ascii="Arial" w:hAnsi="Arial" w:cs="Arial"/>
          <w:sz w:val="24"/>
          <w:szCs w:val="24"/>
        </w:rPr>
        <w:t>, como requisito parcial</w:t>
      </w:r>
      <w:r w:rsidR="00D52761" w:rsidRPr="003449AB">
        <w:rPr>
          <w:rFonts w:ascii="Arial" w:hAnsi="Arial" w:cs="Arial"/>
          <w:sz w:val="24"/>
          <w:szCs w:val="24"/>
        </w:rPr>
        <w:t xml:space="preserve"> pa</w:t>
      </w:r>
      <w:r w:rsidR="00D52761">
        <w:rPr>
          <w:rFonts w:ascii="Arial" w:hAnsi="Arial" w:cs="Arial"/>
          <w:sz w:val="24"/>
          <w:szCs w:val="24"/>
        </w:rPr>
        <w:t>ra a</w:t>
      </w:r>
      <w:r>
        <w:rPr>
          <w:rFonts w:ascii="Arial" w:hAnsi="Arial" w:cs="Arial"/>
          <w:sz w:val="24"/>
          <w:szCs w:val="24"/>
        </w:rPr>
        <w:t xml:space="preserve"> obtenção do título de Bacharel em Biomedicina.</w:t>
      </w:r>
    </w:p>
    <w:p w:rsidR="00D52761" w:rsidRDefault="00D52761" w:rsidP="00C7697D">
      <w:pPr>
        <w:spacing w:after="0" w:line="240" w:lineRule="auto"/>
        <w:jc w:val="center"/>
        <w:rPr>
          <w:rFonts w:ascii="Arial" w:hAnsi="Arial" w:cs="Arial"/>
          <w:sz w:val="24"/>
          <w:szCs w:val="24"/>
        </w:rPr>
      </w:pPr>
    </w:p>
    <w:p w:rsidR="00AA24E2" w:rsidRDefault="00AA24E2" w:rsidP="00C7697D">
      <w:pPr>
        <w:spacing w:after="0" w:line="240" w:lineRule="auto"/>
        <w:jc w:val="center"/>
        <w:rPr>
          <w:rFonts w:ascii="Arial" w:hAnsi="Arial" w:cs="Arial"/>
          <w:sz w:val="24"/>
          <w:szCs w:val="24"/>
        </w:rPr>
      </w:pPr>
    </w:p>
    <w:p w:rsidR="00D52761" w:rsidRDefault="00AE11AB" w:rsidP="00C7697D">
      <w:pPr>
        <w:spacing w:after="0" w:line="240" w:lineRule="auto"/>
        <w:ind w:left="4536"/>
        <w:jc w:val="both"/>
        <w:rPr>
          <w:rFonts w:ascii="Arial" w:hAnsi="Arial" w:cs="Arial"/>
          <w:sz w:val="24"/>
          <w:szCs w:val="24"/>
        </w:rPr>
      </w:pPr>
      <w:r>
        <w:rPr>
          <w:rFonts w:ascii="Arial" w:hAnsi="Arial" w:cs="Arial"/>
          <w:sz w:val="24"/>
          <w:szCs w:val="24"/>
        </w:rPr>
        <w:t>Orientador: Ms. Márde</w:t>
      </w:r>
      <w:r w:rsidR="00D52761">
        <w:rPr>
          <w:rFonts w:ascii="Arial" w:hAnsi="Arial" w:cs="Arial"/>
          <w:sz w:val="24"/>
          <w:szCs w:val="24"/>
        </w:rPr>
        <w:t>n Estevão Mattos Junior</w:t>
      </w:r>
    </w:p>
    <w:p w:rsidR="00D52761" w:rsidRDefault="00D52761" w:rsidP="00C7697D">
      <w:pPr>
        <w:spacing w:after="0" w:line="240" w:lineRule="auto"/>
        <w:ind w:left="4536"/>
        <w:jc w:val="both"/>
        <w:rPr>
          <w:rFonts w:ascii="Arial" w:hAnsi="Arial" w:cs="Arial"/>
          <w:sz w:val="24"/>
          <w:szCs w:val="24"/>
        </w:rPr>
      </w:pPr>
    </w:p>
    <w:p w:rsidR="00D52761" w:rsidRDefault="00D52761" w:rsidP="00C7697D">
      <w:pPr>
        <w:spacing w:after="0" w:line="240" w:lineRule="auto"/>
        <w:ind w:left="4536"/>
        <w:jc w:val="both"/>
        <w:rPr>
          <w:rFonts w:ascii="Arial" w:hAnsi="Arial" w:cs="Arial"/>
          <w:sz w:val="24"/>
          <w:szCs w:val="24"/>
        </w:rPr>
      </w:pPr>
      <w:r>
        <w:rPr>
          <w:rFonts w:ascii="Arial" w:hAnsi="Arial" w:cs="Arial"/>
          <w:sz w:val="24"/>
          <w:szCs w:val="24"/>
        </w:rPr>
        <w:t>Co-orientador: Ms. Taciano</w:t>
      </w:r>
      <w:r w:rsidR="00862207">
        <w:rPr>
          <w:rFonts w:ascii="Arial" w:hAnsi="Arial" w:cs="Arial"/>
          <w:sz w:val="24"/>
          <w:szCs w:val="24"/>
        </w:rPr>
        <w:t xml:space="preserve"> dos</w:t>
      </w:r>
      <w:r>
        <w:rPr>
          <w:rFonts w:ascii="Arial" w:hAnsi="Arial" w:cs="Arial"/>
          <w:sz w:val="24"/>
          <w:szCs w:val="24"/>
        </w:rPr>
        <w:t xml:space="preserve"> Reis Cardoso </w:t>
      </w:r>
    </w:p>
    <w:p w:rsidR="00D52761" w:rsidRDefault="00D52761" w:rsidP="00C7697D">
      <w:pPr>
        <w:spacing w:after="0" w:line="240" w:lineRule="auto"/>
        <w:jc w:val="center"/>
        <w:rPr>
          <w:rFonts w:ascii="Arial" w:hAnsi="Arial" w:cs="Arial"/>
          <w:sz w:val="24"/>
          <w:szCs w:val="24"/>
        </w:rPr>
      </w:pPr>
    </w:p>
    <w:p w:rsidR="002305B3" w:rsidRPr="002305B3" w:rsidRDefault="002305B3" w:rsidP="00C7697D">
      <w:pPr>
        <w:spacing w:after="0" w:line="240" w:lineRule="auto"/>
        <w:jc w:val="center"/>
        <w:rPr>
          <w:rFonts w:ascii="Arial" w:hAnsi="Arial" w:cs="Arial"/>
          <w:b/>
          <w:sz w:val="24"/>
          <w:szCs w:val="24"/>
        </w:rPr>
      </w:pPr>
    </w:p>
    <w:p w:rsidR="002305B3" w:rsidRPr="002305B3" w:rsidRDefault="002305B3" w:rsidP="00C7697D">
      <w:pPr>
        <w:spacing w:after="0" w:line="240" w:lineRule="auto"/>
        <w:jc w:val="center"/>
        <w:rPr>
          <w:rFonts w:ascii="Arial" w:hAnsi="Arial" w:cs="Arial"/>
          <w:b/>
          <w:sz w:val="24"/>
          <w:szCs w:val="24"/>
        </w:rPr>
      </w:pPr>
    </w:p>
    <w:p w:rsidR="00AE11AB" w:rsidRDefault="00AE11AB" w:rsidP="00C7697D">
      <w:pPr>
        <w:spacing w:after="0" w:line="240" w:lineRule="auto"/>
        <w:jc w:val="center"/>
        <w:rPr>
          <w:rFonts w:ascii="Arial" w:hAnsi="Arial" w:cs="Arial"/>
          <w:b/>
          <w:sz w:val="24"/>
          <w:szCs w:val="24"/>
        </w:rPr>
      </w:pPr>
    </w:p>
    <w:p w:rsidR="00AE11AB" w:rsidRDefault="00AE11AB" w:rsidP="00C7697D">
      <w:pPr>
        <w:spacing w:after="0" w:line="240" w:lineRule="auto"/>
        <w:jc w:val="center"/>
        <w:rPr>
          <w:rFonts w:ascii="Arial" w:hAnsi="Arial" w:cs="Arial"/>
          <w:b/>
          <w:sz w:val="24"/>
          <w:szCs w:val="24"/>
        </w:rPr>
      </w:pPr>
    </w:p>
    <w:p w:rsidR="00AE11AB" w:rsidRDefault="00AE11AB" w:rsidP="00C7697D">
      <w:pPr>
        <w:spacing w:after="0" w:line="240" w:lineRule="auto"/>
        <w:jc w:val="center"/>
        <w:rPr>
          <w:rFonts w:ascii="Arial" w:hAnsi="Arial" w:cs="Arial"/>
          <w:b/>
          <w:sz w:val="24"/>
          <w:szCs w:val="24"/>
        </w:rPr>
      </w:pPr>
    </w:p>
    <w:p w:rsidR="00AE11AB" w:rsidRDefault="00AE11AB" w:rsidP="00C7697D">
      <w:pPr>
        <w:spacing w:after="0" w:line="240" w:lineRule="auto"/>
        <w:jc w:val="center"/>
        <w:rPr>
          <w:rFonts w:ascii="Arial" w:hAnsi="Arial" w:cs="Arial"/>
          <w:b/>
          <w:sz w:val="24"/>
          <w:szCs w:val="24"/>
        </w:rPr>
      </w:pPr>
    </w:p>
    <w:p w:rsidR="00AE11AB" w:rsidRDefault="00AE11AB" w:rsidP="00C7697D">
      <w:pPr>
        <w:spacing w:after="0" w:line="240" w:lineRule="auto"/>
        <w:jc w:val="center"/>
        <w:rPr>
          <w:rFonts w:ascii="Arial" w:hAnsi="Arial" w:cs="Arial"/>
          <w:b/>
          <w:sz w:val="24"/>
          <w:szCs w:val="24"/>
        </w:rPr>
      </w:pPr>
    </w:p>
    <w:p w:rsidR="00C7697D" w:rsidRDefault="00C7697D" w:rsidP="00C7697D">
      <w:pPr>
        <w:spacing w:after="0" w:line="240" w:lineRule="auto"/>
        <w:jc w:val="center"/>
        <w:rPr>
          <w:rFonts w:ascii="Arial" w:hAnsi="Arial" w:cs="Arial"/>
          <w:b/>
          <w:sz w:val="24"/>
          <w:szCs w:val="24"/>
        </w:rPr>
      </w:pPr>
    </w:p>
    <w:p w:rsidR="00C7697D" w:rsidRDefault="00C7697D" w:rsidP="00C7697D">
      <w:pPr>
        <w:spacing w:after="0" w:line="240" w:lineRule="auto"/>
        <w:jc w:val="center"/>
        <w:rPr>
          <w:rFonts w:ascii="Arial" w:hAnsi="Arial" w:cs="Arial"/>
          <w:b/>
          <w:sz w:val="24"/>
          <w:szCs w:val="24"/>
        </w:rPr>
      </w:pPr>
    </w:p>
    <w:p w:rsidR="00C7697D" w:rsidRDefault="00C7697D" w:rsidP="00C7697D">
      <w:pPr>
        <w:spacing w:after="0" w:line="240" w:lineRule="auto"/>
        <w:jc w:val="center"/>
        <w:rPr>
          <w:rFonts w:ascii="Arial" w:hAnsi="Arial" w:cs="Arial"/>
          <w:b/>
          <w:sz w:val="24"/>
          <w:szCs w:val="24"/>
        </w:rPr>
      </w:pPr>
    </w:p>
    <w:p w:rsidR="00C7697D" w:rsidRDefault="00C7697D" w:rsidP="00C7697D">
      <w:pPr>
        <w:spacing w:after="0" w:line="240" w:lineRule="auto"/>
        <w:jc w:val="center"/>
        <w:rPr>
          <w:rFonts w:ascii="Arial" w:hAnsi="Arial" w:cs="Arial"/>
          <w:b/>
          <w:sz w:val="24"/>
          <w:szCs w:val="24"/>
        </w:rPr>
      </w:pPr>
    </w:p>
    <w:p w:rsidR="00AA24E2" w:rsidRDefault="00AA24E2" w:rsidP="00C7697D">
      <w:pPr>
        <w:spacing w:after="0" w:line="240" w:lineRule="auto"/>
        <w:jc w:val="center"/>
        <w:rPr>
          <w:rFonts w:ascii="Arial" w:hAnsi="Arial" w:cs="Arial"/>
          <w:b/>
          <w:sz w:val="24"/>
          <w:szCs w:val="24"/>
        </w:rPr>
      </w:pPr>
      <w:r>
        <w:rPr>
          <w:rFonts w:ascii="Arial" w:hAnsi="Arial" w:cs="Arial"/>
          <w:b/>
          <w:sz w:val="24"/>
          <w:szCs w:val="24"/>
        </w:rPr>
        <w:lastRenderedPageBreak/>
        <w:t>P</w:t>
      </w:r>
      <w:r w:rsidR="002305B3" w:rsidRPr="002305B3">
        <w:rPr>
          <w:rFonts w:ascii="Arial" w:hAnsi="Arial" w:cs="Arial"/>
          <w:b/>
          <w:sz w:val="24"/>
          <w:szCs w:val="24"/>
        </w:rPr>
        <w:t>ATOS DE MINAS</w:t>
      </w:r>
    </w:p>
    <w:p w:rsidR="005059E6" w:rsidRDefault="002305B3" w:rsidP="00C7697D">
      <w:pPr>
        <w:spacing w:after="0" w:line="240" w:lineRule="auto"/>
        <w:jc w:val="center"/>
        <w:rPr>
          <w:rFonts w:ascii="Arial" w:hAnsi="Arial" w:cs="Arial"/>
          <w:b/>
          <w:sz w:val="24"/>
          <w:szCs w:val="24"/>
        </w:rPr>
      </w:pPr>
      <w:r w:rsidRPr="002305B3">
        <w:rPr>
          <w:rFonts w:ascii="Arial" w:hAnsi="Arial" w:cs="Arial"/>
          <w:b/>
          <w:sz w:val="24"/>
          <w:szCs w:val="24"/>
        </w:rPr>
        <w:t>2015</w:t>
      </w:r>
    </w:p>
    <w:p w:rsidR="00477EA7" w:rsidRDefault="00477EA7" w:rsidP="00477EA7">
      <w:pPr>
        <w:jc w:val="center"/>
        <w:rPr>
          <w:rFonts w:ascii="Arial" w:hAnsi="Arial" w:cs="Arial"/>
          <w:sz w:val="28"/>
          <w:szCs w:val="28"/>
        </w:rPr>
      </w:pPr>
      <w:r>
        <w:rPr>
          <w:rFonts w:ascii="Arial" w:hAnsi="Arial" w:cs="Arial"/>
          <w:sz w:val="28"/>
          <w:szCs w:val="28"/>
        </w:rPr>
        <w:t>LUCAS DOUGLAS DA SILVA</w:t>
      </w:r>
    </w:p>
    <w:p w:rsidR="00477EA7" w:rsidRDefault="00477EA7" w:rsidP="00477EA7">
      <w:pPr>
        <w:spacing w:line="240" w:lineRule="auto"/>
        <w:jc w:val="center"/>
        <w:rPr>
          <w:rFonts w:ascii="Arial" w:hAnsi="Arial" w:cs="Arial"/>
          <w:sz w:val="24"/>
          <w:szCs w:val="24"/>
        </w:rPr>
      </w:pPr>
    </w:p>
    <w:p w:rsidR="00477EA7" w:rsidRDefault="00477EA7" w:rsidP="00477EA7">
      <w:pPr>
        <w:spacing w:line="240" w:lineRule="auto"/>
        <w:jc w:val="center"/>
        <w:rPr>
          <w:rFonts w:ascii="Arial" w:hAnsi="Arial" w:cs="Arial"/>
          <w:sz w:val="24"/>
          <w:szCs w:val="24"/>
        </w:rPr>
      </w:pPr>
    </w:p>
    <w:p w:rsidR="00477EA7" w:rsidRDefault="00477EA7" w:rsidP="00477EA7">
      <w:pPr>
        <w:spacing w:line="240" w:lineRule="auto"/>
        <w:jc w:val="center"/>
        <w:rPr>
          <w:rFonts w:ascii="Arial" w:hAnsi="Arial" w:cs="Arial"/>
          <w:sz w:val="24"/>
          <w:szCs w:val="24"/>
        </w:rPr>
      </w:pPr>
    </w:p>
    <w:p w:rsidR="00477EA7" w:rsidRDefault="00477EA7" w:rsidP="00477EA7">
      <w:pPr>
        <w:spacing w:line="240" w:lineRule="auto"/>
        <w:jc w:val="center"/>
        <w:rPr>
          <w:rFonts w:ascii="Arial" w:hAnsi="Arial" w:cs="Arial"/>
          <w:sz w:val="24"/>
          <w:szCs w:val="24"/>
        </w:rPr>
      </w:pPr>
    </w:p>
    <w:p w:rsidR="00477EA7" w:rsidRPr="00477EA7" w:rsidRDefault="00477EA7" w:rsidP="00477EA7">
      <w:pPr>
        <w:spacing w:after="0"/>
        <w:jc w:val="both"/>
        <w:rPr>
          <w:rFonts w:ascii="Arial" w:hAnsi="Arial" w:cs="Arial"/>
          <w:color w:val="000000"/>
          <w:sz w:val="32"/>
          <w:szCs w:val="32"/>
          <w:shd w:val="clear" w:color="auto" w:fill="FFFFFF"/>
        </w:rPr>
      </w:pPr>
      <w:r w:rsidRPr="00477EA7">
        <w:rPr>
          <w:rFonts w:ascii="Arial" w:hAnsi="Arial" w:cs="Arial"/>
          <w:color w:val="000000"/>
          <w:sz w:val="32"/>
          <w:szCs w:val="32"/>
          <w:shd w:val="clear" w:color="auto" w:fill="FFFFFF"/>
        </w:rPr>
        <w:t>AVALIAÇÃO DE COLINESTERASE E ENZIMAS HEPÁTICAS PARA DIAGNÓSTICO DE INTOXICAÇÕES POR ORGANOFOSFORADOS E CARBAMATOS, PELA EXPOSIÇÃO</w:t>
      </w:r>
      <w:r w:rsidR="00743E3C">
        <w:rPr>
          <w:rFonts w:ascii="Arial" w:hAnsi="Arial" w:cs="Arial"/>
          <w:color w:val="000000"/>
          <w:sz w:val="32"/>
          <w:szCs w:val="32"/>
          <w:shd w:val="clear" w:color="auto" w:fill="FFFFFF"/>
        </w:rPr>
        <w:t xml:space="preserve"> OCUPACIONAL EM TRABALHADORES </w:t>
      </w:r>
      <w:r w:rsidR="00184E23">
        <w:rPr>
          <w:rFonts w:ascii="Arial" w:hAnsi="Arial" w:cs="Arial"/>
          <w:color w:val="000000"/>
          <w:sz w:val="32"/>
          <w:szCs w:val="32"/>
          <w:shd w:val="clear" w:color="auto" w:fill="FFFFFF"/>
        </w:rPr>
        <w:t>DE QUATRO</w:t>
      </w:r>
      <w:r w:rsidR="00611C2F">
        <w:rPr>
          <w:rFonts w:ascii="Arial" w:hAnsi="Arial" w:cs="Arial"/>
          <w:color w:val="000000"/>
          <w:sz w:val="32"/>
          <w:szCs w:val="32"/>
          <w:shd w:val="clear" w:color="auto" w:fill="FFFFFF"/>
        </w:rPr>
        <w:t xml:space="preserve"> CIDADES DO</w:t>
      </w:r>
      <w:r w:rsidRPr="00477EA7">
        <w:rPr>
          <w:rFonts w:ascii="Arial" w:hAnsi="Arial" w:cs="Arial"/>
          <w:color w:val="000000"/>
          <w:sz w:val="32"/>
          <w:szCs w:val="32"/>
          <w:shd w:val="clear" w:color="auto" w:fill="FFFFFF"/>
        </w:rPr>
        <w:t xml:space="preserve"> ALTO PARANAÍBA</w:t>
      </w:r>
    </w:p>
    <w:p w:rsidR="00477EA7" w:rsidRDefault="00477EA7" w:rsidP="00477EA7">
      <w:pPr>
        <w:jc w:val="center"/>
        <w:rPr>
          <w:rFonts w:ascii="Arial" w:hAnsi="Arial" w:cs="Arial"/>
          <w:sz w:val="24"/>
          <w:szCs w:val="24"/>
        </w:rPr>
      </w:pPr>
    </w:p>
    <w:p w:rsidR="00477EA7" w:rsidRDefault="00477EA7" w:rsidP="00477EA7">
      <w:pPr>
        <w:spacing w:line="240" w:lineRule="auto"/>
        <w:jc w:val="center"/>
        <w:rPr>
          <w:rFonts w:ascii="Arial" w:hAnsi="Arial" w:cs="Arial"/>
          <w:sz w:val="24"/>
          <w:szCs w:val="24"/>
        </w:rPr>
      </w:pPr>
    </w:p>
    <w:p w:rsidR="00477EA7" w:rsidRDefault="00477EA7" w:rsidP="00477EA7">
      <w:pPr>
        <w:spacing w:line="240" w:lineRule="auto"/>
        <w:jc w:val="center"/>
        <w:rPr>
          <w:rFonts w:ascii="Arial" w:hAnsi="Arial" w:cs="Arial"/>
          <w:sz w:val="24"/>
          <w:szCs w:val="24"/>
        </w:rPr>
      </w:pPr>
    </w:p>
    <w:p w:rsidR="00477EA7" w:rsidRDefault="00477EA7" w:rsidP="00477EA7">
      <w:pPr>
        <w:spacing w:line="240" w:lineRule="auto"/>
        <w:jc w:val="center"/>
        <w:rPr>
          <w:rFonts w:ascii="Arial" w:hAnsi="Arial" w:cs="Arial"/>
          <w:sz w:val="24"/>
          <w:szCs w:val="24"/>
        </w:rPr>
      </w:pPr>
    </w:p>
    <w:p w:rsidR="00477EA7" w:rsidRDefault="00477EA7" w:rsidP="00477EA7">
      <w:pPr>
        <w:jc w:val="both"/>
        <w:rPr>
          <w:rFonts w:ascii="Arial" w:hAnsi="Arial" w:cs="Arial"/>
          <w:sz w:val="24"/>
          <w:szCs w:val="24"/>
        </w:rPr>
      </w:pPr>
      <w:r>
        <w:rPr>
          <w:rFonts w:ascii="Arial" w:hAnsi="Arial" w:cs="Arial"/>
          <w:sz w:val="24"/>
          <w:szCs w:val="24"/>
        </w:rPr>
        <w:t>Trabalho de Conclusão de Curso aprovado em _____ de ________ de 20____, pela comissão examinadora constituída pelos professores:</w:t>
      </w:r>
    </w:p>
    <w:p w:rsidR="00477EA7" w:rsidRDefault="00477EA7" w:rsidP="00477EA7">
      <w:pPr>
        <w:spacing w:line="240" w:lineRule="auto"/>
        <w:rPr>
          <w:rFonts w:ascii="Arial" w:hAnsi="Arial" w:cs="Arial"/>
          <w:sz w:val="24"/>
          <w:szCs w:val="24"/>
        </w:rPr>
      </w:pPr>
    </w:p>
    <w:p w:rsidR="00477EA7" w:rsidRDefault="00477EA7" w:rsidP="00477EA7">
      <w:pPr>
        <w:rPr>
          <w:rFonts w:ascii="Arial" w:hAnsi="Arial" w:cs="Arial"/>
          <w:sz w:val="24"/>
          <w:szCs w:val="24"/>
        </w:rPr>
      </w:pPr>
    </w:p>
    <w:p w:rsidR="00477EA7" w:rsidRDefault="00477EA7" w:rsidP="00477EA7">
      <w:pPr>
        <w:autoSpaceDE w:val="0"/>
        <w:autoSpaceDN w:val="0"/>
        <w:adjustRightInd w:val="0"/>
        <w:spacing w:after="0" w:line="240" w:lineRule="auto"/>
        <w:ind w:firstLine="708"/>
        <w:rPr>
          <w:rFonts w:ascii="Arial" w:hAnsi="Arial" w:cs="Arial"/>
          <w:sz w:val="24"/>
          <w:szCs w:val="24"/>
        </w:rPr>
      </w:pPr>
      <w:r>
        <w:rPr>
          <w:rFonts w:ascii="Arial" w:hAnsi="Arial" w:cs="Arial"/>
          <w:sz w:val="24"/>
          <w:szCs w:val="24"/>
        </w:rPr>
        <w:t xml:space="preserve">Orientador: </w:t>
      </w:r>
      <w:r>
        <w:rPr>
          <w:rFonts w:ascii="Arial" w:hAnsi="Arial" w:cs="Arial"/>
          <w:sz w:val="24"/>
          <w:szCs w:val="24"/>
        </w:rPr>
        <w:tab/>
        <w:t>_______________________________________</w:t>
      </w:r>
    </w:p>
    <w:p w:rsidR="00477EA7" w:rsidRDefault="00DF6638" w:rsidP="00477EA7">
      <w:pPr>
        <w:autoSpaceDE w:val="0"/>
        <w:autoSpaceDN w:val="0"/>
        <w:adjustRightInd w:val="0"/>
        <w:spacing w:after="0" w:line="240" w:lineRule="auto"/>
        <w:ind w:left="1416" w:firstLine="708"/>
        <w:rPr>
          <w:rFonts w:ascii="Arial" w:hAnsi="Arial" w:cs="Arial"/>
          <w:sz w:val="24"/>
          <w:szCs w:val="24"/>
        </w:rPr>
      </w:pPr>
      <w:r>
        <w:rPr>
          <w:rFonts w:ascii="Arial" w:hAnsi="Arial" w:cs="Arial"/>
          <w:sz w:val="24"/>
          <w:szCs w:val="24"/>
        </w:rPr>
        <w:t xml:space="preserve">Prof. </w:t>
      </w:r>
      <w:r w:rsidR="00477EA7">
        <w:rPr>
          <w:rFonts w:ascii="Arial" w:hAnsi="Arial" w:cs="Arial"/>
          <w:sz w:val="24"/>
          <w:szCs w:val="24"/>
        </w:rPr>
        <w:t>Ms. Márden Estévão Mattos Júnior</w:t>
      </w:r>
    </w:p>
    <w:p w:rsidR="00477EA7" w:rsidRDefault="00477EA7" w:rsidP="00477EA7">
      <w:pPr>
        <w:autoSpaceDE w:val="0"/>
        <w:autoSpaceDN w:val="0"/>
        <w:adjustRightInd w:val="0"/>
        <w:spacing w:after="0" w:line="240" w:lineRule="auto"/>
        <w:ind w:left="1416" w:firstLine="708"/>
        <w:rPr>
          <w:rFonts w:ascii="Arial" w:hAnsi="Arial" w:cs="Arial"/>
          <w:sz w:val="24"/>
          <w:szCs w:val="24"/>
        </w:rPr>
      </w:pPr>
      <w:r>
        <w:rPr>
          <w:rFonts w:ascii="Arial" w:hAnsi="Arial" w:cs="Arial"/>
          <w:sz w:val="24"/>
          <w:szCs w:val="24"/>
        </w:rPr>
        <w:t>Faculdade Patos de Minas</w:t>
      </w:r>
    </w:p>
    <w:p w:rsidR="00477EA7" w:rsidRDefault="00477EA7" w:rsidP="00477EA7">
      <w:pPr>
        <w:autoSpaceDE w:val="0"/>
        <w:autoSpaceDN w:val="0"/>
        <w:adjustRightInd w:val="0"/>
        <w:spacing w:after="0" w:line="240" w:lineRule="auto"/>
        <w:ind w:left="1416" w:firstLine="708"/>
        <w:rPr>
          <w:rFonts w:ascii="Arial" w:hAnsi="Arial" w:cs="Arial"/>
          <w:sz w:val="24"/>
          <w:szCs w:val="24"/>
        </w:rPr>
      </w:pPr>
    </w:p>
    <w:p w:rsidR="00477EA7" w:rsidRDefault="00477EA7" w:rsidP="00477EA7">
      <w:pPr>
        <w:autoSpaceDE w:val="0"/>
        <w:autoSpaceDN w:val="0"/>
        <w:adjustRightInd w:val="0"/>
        <w:spacing w:after="0" w:line="240" w:lineRule="auto"/>
        <w:ind w:left="1416" w:firstLine="708"/>
        <w:rPr>
          <w:rFonts w:ascii="Arial" w:hAnsi="Arial" w:cs="Arial"/>
          <w:sz w:val="24"/>
          <w:szCs w:val="24"/>
        </w:rPr>
      </w:pPr>
    </w:p>
    <w:p w:rsidR="00477EA7" w:rsidRDefault="00477EA7" w:rsidP="00477EA7">
      <w:pPr>
        <w:autoSpaceDE w:val="0"/>
        <w:autoSpaceDN w:val="0"/>
        <w:adjustRightInd w:val="0"/>
        <w:spacing w:after="0" w:line="240" w:lineRule="auto"/>
        <w:ind w:left="1416" w:firstLine="708"/>
        <w:rPr>
          <w:rFonts w:ascii="Arial" w:hAnsi="Arial" w:cs="Arial"/>
          <w:sz w:val="24"/>
          <w:szCs w:val="24"/>
        </w:rPr>
      </w:pPr>
    </w:p>
    <w:p w:rsidR="00477EA7" w:rsidRDefault="00477EA7" w:rsidP="00477EA7">
      <w:pPr>
        <w:autoSpaceDE w:val="0"/>
        <w:autoSpaceDN w:val="0"/>
        <w:adjustRightInd w:val="0"/>
        <w:spacing w:after="0" w:line="240" w:lineRule="auto"/>
        <w:ind w:firstLine="708"/>
        <w:rPr>
          <w:rFonts w:ascii="Arial" w:hAnsi="Arial" w:cs="Arial"/>
          <w:sz w:val="24"/>
          <w:szCs w:val="24"/>
        </w:rPr>
      </w:pPr>
      <w:r>
        <w:rPr>
          <w:rFonts w:ascii="Arial" w:hAnsi="Arial" w:cs="Arial"/>
          <w:sz w:val="24"/>
          <w:szCs w:val="24"/>
        </w:rPr>
        <w:t xml:space="preserve">Examinador: </w:t>
      </w:r>
      <w:r>
        <w:rPr>
          <w:rFonts w:ascii="Arial" w:hAnsi="Arial" w:cs="Arial"/>
          <w:sz w:val="24"/>
          <w:szCs w:val="24"/>
        </w:rPr>
        <w:tab/>
        <w:t>_______________________________________</w:t>
      </w:r>
    </w:p>
    <w:p w:rsidR="00477EA7" w:rsidRDefault="00DF6638" w:rsidP="00477EA7">
      <w:pPr>
        <w:autoSpaceDE w:val="0"/>
        <w:autoSpaceDN w:val="0"/>
        <w:adjustRightInd w:val="0"/>
        <w:spacing w:after="0" w:line="240" w:lineRule="auto"/>
        <w:ind w:left="1416" w:firstLine="708"/>
        <w:rPr>
          <w:rFonts w:ascii="Arial" w:hAnsi="Arial" w:cs="Arial"/>
          <w:sz w:val="24"/>
          <w:szCs w:val="24"/>
        </w:rPr>
      </w:pPr>
      <w:r>
        <w:rPr>
          <w:rFonts w:ascii="Arial" w:hAnsi="Arial" w:cs="Arial"/>
          <w:sz w:val="24"/>
          <w:szCs w:val="24"/>
        </w:rPr>
        <w:t>Prof. Esp. Bruno Tolentino Caixeta</w:t>
      </w:r>
    </w:p>
    <w:p w:rsidR="00477EA7" w:rsidRDefault="00477EA7" w:rsidP="00477EA7">
      <w:pPr>
        <w:autoSpaceDE w:val="0"/>
        <w:autoSpaceDN w:val="0"/>
        <w:adjustRightInd w:val="0"/>
        <w:spacing w:after="0" w:line="240" w:lineRule="auto"/>
        <w:ind w:left="1416" w:firstLine="708"/>
        <w:rPr>
          <w:rFonts w:ascii="Arial" w:hAnsi="Arial" w:cs="Arial"/>
          <w:sz w:val="24"/>
          <w:szCs w:val="24"/>
        </w:rPr>
      </w:pPr>
      <w:r>
        <w:rPr>
          <w:rFonts w:ascii="Arial" w:hAnsi="Arial" w:cs="Arial"/>
          <w:sz w:val="24"/>
          <w:szCs w:val="24"/>
        </w:rPr>
        <w:t>Faculdade Patos de Minas</w:t>
      </w:r>
    </w:p>
    <w:p w:rsidR="00477EA7" w:rsidRDefault="00477EA7" w:rsidP="00477EA7">
      <w:pPr>
        <w:autoSpaceDE w:val="0"/>
        <w:autoSpaceDN w:val="0"/>
        <w:adjustRightInd w:val="0"/>
        <w:spacing w:after="0" w:line="240" w:lineRule="auto"/>
        <w:ind w:left="1416" w:firstLine="708"/>
        <w:rPr>
          <w:rFonts w:ascii="Arial" w:hAnsi="Arial" w:cs="Arial"/>
          <w:sz w:val="24"/>
          <w:szCs w:val="24"/>
        </w:rPr>
      </w:pPr>
    </w:p>
    <w:p w:rsidR="00477EA7" w:rsidRDefault="00477EA7" w:rsidP="00477EA7">
      <w:pPr>
        <w:autoSpaceDE w:val="0"/>
        <w:autoSpaceDN w:val="0"/>
        <w:adjustRightInd w:val="0"/>
        <w:spacing w:after="0" w:line="240" w:lineRule="auto"/>
        <w:ind w:left="1416" w:firstLine="708"/>
        <w:rPr>
          <w:rFonts w:ascii="Arial" w:hAnsi="Arial" w:cs="Arial"/>
          <w:sz w:val="24"/>
          <w:szCs w:val="24"/>
        </w:rPr>
      </w:pPr>
    </w:p>
    <w:p w:rsidR="00477EA7" w:rsidRDefault="00477EA7" w:rsidP="00477EA7">
      <w:pPr>
        <w:autoSpaceDE w:val="0"/>
        <w:autoSpaceDN w:val="0"/>
        <w:adjustRightInd w:val="0"/>
        <w:spacing w:after="0" w:line="240" w:lineRule="auto"/>
        <w:ind w:left="1416" w:firstLine="708"/>
        <w:rPr>
          <w:rFonts w:ascii="Arial" w:hAnsi="Arial" w:cs="Arial"/>
          <w:sz w:val="24"/>
          <w:szCs w:val="24"/>
        </w:rPr>
      </w:pPr>
    </w:p>
    <w:p w:rsidR="00477EA7" w:rsidRDefault="00477EA7" w:rsidP="00477EA7">
      <w:pPr>
        <w:autoSpaceDE w:val="0"/>
        <w:autoSpaceDN w:val="0"/>
        <w:adjustRightInd w:val="0"/>
        <w:spacing w:after="0" w:line="240" w:lineRule="auto"/>
        <w:ind w:firstLine="708"/>
        <w:rPr>
          <w:rFonts w:ascii="Arial" w:hAnsi="Arial" w:cs="Arial"/>
          <w:sz w:val="24"/>
          <w:szCs w:val="24"/>
        </w:rPr>
      </w:pPr>
      <w:r>
        <w:rPr>
          <w:rFonts w:ascii="Arial" w:hAnsi="Arial" w:cs="Arial"/>
          <w:sz w:val="24"/>
          <w:szCs w:val="24"/>
        </w:rPr>
        <w:t xml:space="preserve">Examinador: </w:t>
      </w:r>
      <w:r>
        <w:rPr>
          <w:rFonts w:ascii="Arial" w:hAnsi="Arial" w:cs="Arial"/>
          <w:sz w:val="24"/>
          <w:szCs w:val="24"/>
        </w:rPr>
        <w:tab/>
        <w:t>_______________________________________</w:t>
      </w:r>
    </w:p>
    <w:p w:rsidR="00DF6638" w:rsidRDefault="00DF6638" w:rsidP="00DF6638">
      <w:pPr>
        <w:spacing w:after="0"/>
        <w:ind w:left="1416" w:firstLine="708"/>
        <w:rPr>
          <w:rFonts w:ascii="Arial" w:hAnsi="Arial" w:cs="Arial"/>
          <w:sz w:val="24"/>
          <w:szCs w:val="24"/>
        </w:rPr>
      </w:pPr>
      <w:r>
        <w:rPr>
          <w:rFonts w:ascii="Arial" w:hAnsi="Arial" w:cs="Arial"/>
          <w:sz w:val="24"/>
          <w:szCs w:val="24"/>
        </w:rPr>
        <w:t>Prof. Dr. Fernando Leonardo Diniz Souza</w:t>
      </w:r>
    </w:p>
    <w:p w:rsidR="00477EA7" w:rsidRDefault="00477EA7" w:rsidP="00DF6638">
      <w:pPr>
        <w:spacing w:after="0"/>
        <w:ind w:left="1416" w:firstLine="708"/>
        <w:rPr>
          <w:rFonts w:ascii="Arial" w:hAnsi="Arial" w:cs="Arial"/>
          <w:sz w:val="24"/>
          <w:szCs w:val="24"/>
        </w:rPr>
      </w:pPr>
      <w:r>
        <w:rPr>
          <w:rFonts w:ascii="Arial" w:hAnsi="Arial" w:cs="Arial"/>
          <w:sz w:val="24"/>
          <w:szCs w:val="24"/>
        </w:rPr>
        <w:t>Faculdade Patos de Minas</w:t>
      </w:r>
    </w:p>
    <w:p w:rsidR="00477EA7" w:rsidRDefault="00477EA7" w:rsidP="00477EA7"/>
    <w:p w:rsidR="0030050E" w:rsidRDefault="0030050E" w:rsidP="005059E6">
      <w:pPr>
        <w:spacing w:after="0" w:line="240" w:lineRule="auto"/>
        <w:jc w:val="center"/>
        <w:rPr>
          <w:rFonts w:ascii="Arial" w:hAnsi="Arial" w:cs="Arial"/>
          <w:b/>
          <w:sz w:val="24"/>
          <w:szCs w:val="24"/>
        </w:rPr>
      </w:pPr>
    </w:p>
    <w:p w:rsidR="0030050E" w:rsidRDefault="0030050E" w:rsidP="005059E6">
      <w:pPr>
        <w:spacing w:after="0" w:line="240" w:lineRule="auto"/>
        <w:jc w:val="center"/>
        <w:rPr>
          <w:rFonts w:ascii="Arial" w:hAnsi="Arial" w:cs="Arial"/>
          <w:b/>
          <w:sz w:val="24"/>
          <w:szCs w:val="24"/>
        </w:rPr>
      </w:pPr>
    </w:p>
    <w:p w:rsidR="0030050E" w:rsidRDefault="0030050E" w:rsidP="005059E6">
      <w:pPr>
        <w:spacing w:after="0" w:line="240" w:lineRule="auto"/>
        <w:jc w:val="center"/>
        <w:rPr>
          <w:rFonts w:ascii="Arial" w:hAnsi="Arial" w:cs="Arial"/>
          <w:b/>
          <w:sz w:val="24"/>
          <w:szCs w:val="24"/>
        </w:rPr>
      </w:pPr>
    </w:p>
    <w:p w:rsidR="00CB5386" w:rsidRDefault="00CB5386" w:rsidP="008D51D5">
      <w:pPr>
        <w:spacing w:after="0" w:line="240" w:lineRule="auto"/>
        <w:jc w:val="center"/>
        <w:rPr>
          <w:rFonts w:ascii="Arial" w:hAnsi="Arial" w:cs="Arial"/>
          <w:b/>
          <w:color w:val="000000"/>
          <w:sz w:val="32"/>
          <w:szCs w:val="32"/>
          <w:shd w:val="clear" w:color="auto" w:fill="FFFFFF"/>
        </w:rPr>
      </w:pPr>
      <w:r w:rsidRPr="00CB5386">
        <w:rPr>
          <w:rFonts w:ascii="Arial" w:hAnsi="Arial" w:cs="Arial"/>
          <w:b/>
          <w:color w:val="000000"/>
          <w:sz w:val="32"/>
          <w:szCs w:val="32"/>
          <w:shd w:val="clear" w:color="auto" w:fill="FFFFFF"/>
        </w:rPr>
        <w:t>AVALIAÇÃO DE COLINESTERASE E ENZIMAS HEPÁTICAS PARA DIAGNÓSTICO DE INTOXICAÇÕES POR ORGANOFOSFORADOS E CARBAMATOS, PELA EXPOSIÇÃO</w:t>
      </w:r>
      <w:r w:rsidR="00743E3C">
        <w:rPr>
          <w:rFonts w:ascii="Arial" w:hAnsi="Arial" w:cs="Arial"/>
          <w:b/>
          <w:color w:val="000000"/>
          <w:sz w:val="32"/>
          <w:szCs w:val="32"/>
          <w:shd w:val="clear" w:color="auto" w:fill="FFFFFF"/>
        </w:rPr>
        <w:t xml:space="preserve"> OCUPACIONAL EM TRABALHADORES </w:t>
      </w:r>
      <w:r w:rsidR="00184E23">
        <w:rPr>
          <w:rFonts w:ascii="Arial" w:hAnsi="Arial" w:cs="Arial"/>
          <w:b/>
          <w:color w:val="000000"/>
          <w:sz w:val="32"/>
          <w:szCs w:val="32"/>
          <w:shd w:val="clear" w:color="auto" w:fill="FFFFFF"/>
        </w:rPr>
        <w:t>DE QUATRO</w:t>
      </w:r>
      <w:r w:rsidR="00611C2F">
        <w:rPr>
          <w:rFonts w:ascii="Arial" w:hAnsi="Arial" w:cs="Arial"/>
          <w:b/>
          <w:color w:val="000000"/>
          <w:sz w:val="32"/>
          <w:szCs w:val="32"/>
          <w:shd w:val="clear" w:color="auto" w:fill="FFFFFF"/>
        </w:rPr>
        <w:t>CIDADES DO</w:t>
      </w:r>
      <w:r w:rsidRPr="00CB5386">
        <w:rPr>
          <w:rFonts w:ascii="Arial" w:hAnsi="Arial" w:cs="Arial"/>
          <w:b/>
          <w:color w:val="000000"/>
          <w:sz w:val="32"/>
          <w:szCs w:val="32"/>
          <w:shd w:val="clear" w:color="auto" w:fill="FFFFFF"/>
        </w:rPr>
        <w:t xml:space="preserve"> ALTO PARANAÍBA</w:t>
      </w:r>
    </w:p>
    <w:p w:rsidR="00CB5386" w:rsidRDefault="00CB5386" w:rsidP="00D417C6">
      <w:pPr>
        <w:spacing w:after="0" w:line="240" w:lineRule="auto"/>
        <w:jc w:val="both"/>
        <w:rPr>
          <w:rFonts w:ascii="Arial" w:hAnsi="Arial" w:cs="Arial"/>
          <w:b/>
          <w:color w:val="000000"/>
          <w:sz w:val="24"/>
          <w:szCs w:val="24"/>
          <w:shd w:val="clear" w:color="auto" w:fill="FFFFFF"/>
        </w:rPr>
      </w:pPr>
    </w:p>
    <w:p w:rsidR="00F137BD" w:rsidRPr="00F137BD" w:rsidRDefault="00F137BD" w:rsidP="00D417C6">
      <w:pPr>
        <w:spacing w:after="0" w:line="240" w:lineRule="auto"/>
        <w:jc w:val="both"/>
        <w:rPr>
          <w:rFonts w:ascii="Arial" w:hAnsi="Arial" w:cs="Arial"/>
          <w:b/>
          <w:color w:val="000000"/>
          <w:sz w:val="24"/>
          <w:szCs w:val="24"/>
          <w:shd w:val="clear" w:color="auto" w:fill="FFFFFF"/>
        </w:rPr>
      </w:pPr>
    </w:p>
    <w:p w:rsidR="00CB5386" w:rsidRDefault="008D51D5" w:rsidP="00D417C6">
      <w:pPr>
        <w:spacing w:after="0" w:line="240" w:lineRule="auto"/>
        <w:jc w:val="right"/>
        <w:rPr>
          <w:rFonts w:ascii="Arial" w:hAnsi="Arial" w:cs="Arial"/>
          <w:sz w:val="24"/>
          <w:szCs w:val="24"/>
        </w:rPr>
      </w:pPr>
      <w:r>
        <w:rPr>
          <w:rFonts w:ascii="Arial" w:hAnsi="Arial" w:cs="Arial"/>
          <w:sz w:val="24"/>
          <w:szCs w:val="24"/>
        </w:rPr>
        <w:t>Lucas Douglas da Silva</w:t>
      </w:r>
      <w:r>
        <w:rPr>
          <w:rStyle w:val="Refdenotaderodap"/>
          <w:rFonts w:ascii="Arial" w:hAnsi="Arial" w:cs="Arial"/>
          <w:sz w:val="24"/>
          <w:szCs w:val="24"/>
        </w:rPr>
        <w:footnoteReference w:id="2"/>
      </w:r>
    </w:p>
    <w:p w:rsidR="00CB5386" w:rsidRDefault="00477EA7" w:rsidP="00D417C6">
      <w:pPr>
        <w:spacing w:after="0" w:line="240" w:lineRule="auto"/>
        <w:jc w:val="right"/>
        <w:rPr>
          <w:rFonts w:ascii="Arial" w:hAnsi="Arial" w:cs="Arial"/>
          <w:sz w:val="24"/>
          <w:szCs w:val="24"/>
        </w:rPr>
      </w:pPr>
      <w:r>
        <w:rPr>
          <w:rFonts w:ascii="Arial" w:hAnsi="Arial" w:cs="Arial"/>
          <w:sz w:val="24"/>
          <w:szCs w:val="24"/>
        </w:rPr>
        <w:t>Márden Estê</w:t>
      </w:r>
      <w:r w:rsidR="00F137BD">
        <w:rPr>
          <w:rFonts w:ascii="Arial" w:hAnsi="Arial" w:cs="Arial"/>
          <w:sz w:val="24"/>
          <w:szCs w:val="24"/>
        </w:rPr>
        <w:t>vão Mattos Jú</w:t>
      </w:r>
      <w:r w:rsidR="00CB5386">
        <w:rPr>
          <w:rFonts w:ascii="Arial" w:hAnsi="Arial" w:cs="Arial"/>
          <w:sz w:val="24"/>
          <w:szCs w:val="24"/>
        </w:rPr>
        <w:t>nio</w:t>
      </w:r>
      <w:r w:rsidR="00F137BD">
        <w:rPr>
          <w:rFonts w:ascii="Arial" w:hAnsi="Arial" w:cs="Arial"/>
          <w:sz w:val="24"/>
          <w:szCs w:val="24"/>
        </w:rPr>
        <w:t>r</w:t>
      </w:r>
      <w:r w:rsidR="008D51D5">
        <w:rPr>
          <w:rStyle w:val="Refdenotaderodap"/>
          <w:rFonts w:ascii="Arial" w:hAnsi="Arial" w:cs="Arial"/>
          <w:sz w:val="24"/>
          <w:szCs w:val="24"/>
        </w:rPr>
        <w:footnoteReference w:id="3"/>
      </w:r>
    </w:p>
    <w:p w:rsidR="008D51D5" w:rsidRDefault="008D51D5" w:rsidP="00D417C6">
      <w:pPr>
        <w:spacing w:after="0" w:line="240" w:lineRule="auto"/>
        <w:jc w:val="right"/>
        <w:rPr>
          <w:rFonts w:ascii="Arial" w:hAnsi="Arial" w:cs="Arial"/>
          <w:sz w:val="24"/>
          <w:szCs w:val="24"/>
        </w:rPr>
      </w:pPr>
      <w:r>
        <w:rPr>
          <w:rFonts w:ascii="Arial" w:hAnsi="Arial" w:cs="Arial"/>
          <w:sz w:val="24"/>
          <w:szCs w:val="24"/>
        </w:rPr>
        <w:t>Taciano</w:t>
      </w:r>
      <w:r w:rsidR="005D0BF2">
        <w:rPr>
          <w:rFonts w:ascii="Arial" w:hAnsi="Arial" w:cs="Arial"/>
          <w:sz w:val="24"/>
          <w:szCs w:val="24"/>
        </w:rPr>
        <w:t xml:space="preserve"> dos</w:t>
      </w:r>
      <w:r>
        <w:rPr>
          <w:rFonts w:ascii="Arial" w:hAnsi="Arial" w:cs="Arial"/>
          <w:sz w:val="24"/>
          <w:szCs w:val="24"/>
        </w:rPr>
        <w:t xml:space="preserve"> Reis Cardoso</w:t>
      </w:r>
      <w:r>
        <w:rPr>
          <w:rStyle w:val="Refdenotaderodap"/>
          <w:rFonts w:ascii="Arial" w:hAnsi="Arial" w:cs="Arial"/>
          <w:sz w:val="24"/>
          <w:szCs w:val="24"/>
        </w:rPr>
        <w:footnoteReference w:id="4"/>
      </w:r>
    </w:p>
    <w:p w:rsidR="00CB5386" w:rsidRPr="00CB5386" w:rsidRDefault="00CB5386" w:rsidP="00D417C6">
      <w:pPr>
        <w:spacing w:after="0" w:line="240" w:lineRule="auto"/>
        <w:jc w:val="right"/>
        <w:rPr>
          <w:rFonts w:ascii="Arial" w:hAnsi="Arial" w:cs="Arial"/>
          <w:sz w:val="24"/>
          <w:szCs w:val="24"/>
        </w:rPr>
      </w:pPr>
      <w:r>
        <w:rPr>
          <w:rFonts w:ascii="Arial" w:hAnsi="Arial" w:cs="Arial"/>
          <w:sz w:val="24"/>
          <w:szCs w:val="24"/>
        </w:rPr>
        <w:t xml:space="preserve"> </w:t>
      </w:r>
    </w:p>
    <w:p w:rsidR="00F137BD" w:rsidRPr="00F137BD" w:rsidRDefault="00F137BD" w:rsidP="00D417C6">
      <w:pPr>
        <w:spacing w:after="0" w:line="240" w:lineRule="auto"/>
        <w:jc w:val="center"/>
        <w:rPr>
          <w:rFonts w:ascii="Arial" w:hAnsi="Arial" w:cs="Arial"/>
          <w:b/>
          <w:sz w:val="24"/>
          <w:szCs w:val="24"/>
        </w:rPr>
      </w:pPr>
    </w:p>
    <w:p w:rsidR="004970A4" w:rsidRDefault="004970A4" w:rsidP="00D417C6">
      <w:pPr>
        <w:spacing w:after="0" w:line="240" w:lineRule="auto"/>
        <w:jc w:val="center"/>
        <w:rPr>
          <w:rFonts w:ascii="Arial" w:hAnsi="Arial" w:cs="Arial"/>
          <w:b/>
          <w:sz w:val="28"/>
          <w:szCs w:val="28"/>
        </w:rPr>
      </w:pPr>
      <w:r w:rsidRPr="00AE11AB">
        <w:rPr>
          <w:rFonts w:ascii="Arial" w:hAnsi="Arial" w:cs="Arial"/>
          <w:b/>
          <w:sz w:val="28"/>
          <w:szCs w:val="28"/>
        </w:rPr>
        <w:t>RESUMO</w:t>
      </w:r>
    </w:p>
    <w:p w:rsidR="00CB5386" w:rsidRPr="00AE11AB" w:rsidRDefault="00CB5386" w:rsidP="00D417C6">
      <w:pPr>
        <w:spacing w:after="0" w:line="240" w:lineRule="auto"/>
        <w:jc w:val="center"/>
        <w:rPr>
          <w:rFonts w:ascii="Arial" w:hAnsi="Arial" w:cs="Arial"/>
          <w:b/>
          <w:sz w:val="28"/>
          <w:szCs w:val="28"/>
        </w:rPr>
      </w:pPr>
    </w:p>
    <w:p w:rsidR="008843E6" w:rsidRPr="005059E6" w:rsidRDefault="008843E6" w:rsidP="00D417C6">
      <w:pPr>
        <w:spacing w:after="0" w:line="240" w:lineRule="auto"/>
        <w:jc w:val="center"/>
        <w:rPr>
          <w:rFonts w:ascii="Arial" w:hAnsi="Arial" w:cs="Arial"/>
          <w:sz w:val="24"/>
          <w:szCs w:val="24"/>
        </w:rPr>
      </w:pPr>
    </w:p>
    <w:p w:rsidR="004970A4" w:rsidRDefault="004970A4" w:rsidP="00D417C6">
      <w:pPr>
        <w:pStyle w:val="Default"/>
        <w:ind w:firstLine="708"/>
        <w:jc w:val="both"/>
      </w:pPr>
      <w:r>
        <w:t xml:space="preserve">Os agrotóxicos estão entre os principais instrumentos da agricultura brasileira atualmente. Dentre as regiões de Minas Gerais, a região do Alto Paranaíba se destaca, pelas suas condições climáticas, de relevo e solo se tornando grande produtora e exportadora de soja, trigo, milho, feijão, café, batata, cenoura, cebola, alho e abacate. </w:t>
      </w:r>
    </w:p>
    <w:p w:rsidR="00C7697D" w:rsidRDefault="004970A4" w:rsidP="00D417C6">
      <w:pPr>
        <w:pStyle w:val="Default"/>
        <w:ind w:firstLine="708"/>
        <w:jc w:val="both"/>
      </w:pPr>
      <w:r>
        <w:t xml:space="preserve">O uso de forma irregular e indiscriminada dos agrotóxicos está associado a intoxicações agudas e crônicas. A dosagem de biomarcadores como a colinesterase plasmática, são parâmetros significantes para diagnóstico de casos de exposição, principalmente de forma aguda. </w:t>
      </w:r>
    </w:p>
    <w:p w:rsidR="00784440" w:rsidRDefault="00784440" w:rsidP="00784440">
      <w:pPr>
        <w:pStyle w:val="Default"/>
        <w:ind w:firstLine="708"/>
        <w:jc w:val="both"/>
      </w:pPr>
      <w:r>
        <w:t xml:space="preserve">O objetivo desse estudo foi avaliar os biomarcadores hepáticos (TGO, TGP, GGT e Fosfatase Alcalina) e a colinesterase plasmática nos trabalhadores dos municípios de São Gotardo, Matutina, Ibiá e Rio Paranaíba pertencentes </w:t>
      </w:r>
      <w:r w:rsidR="00B75DFF">
        <w:t>à</w:t>
      </w:r>
      <w:r>
        <w:t xml:space="preserve"> região do Alto Paranaíba.  </w:t>
      </w:r>
    </w:p>
    <w:p w:rsidR="00784440" w:rsidRDefault="00784440" w:rsidP="00784440">
      <w:pPr>
        <w:pStyle w:val="Default"/>
        <w:ind w:firstLine="708"/>
        <w:jc w:val="both"/>
      </w:pPr>
      <w:r>
        <w:t xml:space="preserve">Dividindo-se metodologicamente na aplicação de um questionário sócio epidemiológico e na coleta de material biológico, para análises bioquímicas de 80 trabalhadores agrícolas expostos a organofosforados e carbamatos, subdividindo em 20 trabalhadores dentre cada 4 regiões e 20 trabalhadores sem exposição a esses produtos. </w:t>
      </w:r>
    </w:p>
    <w:p w:rsidR="00597782" w:rsidRDefault="00597782" w:rsidP="00784440">
      <w:pPr>
        <w:pStyle w:val="Default"/>
        <w:ind w:firstLine="708"/>
        <w:jc w:val="both"/>
      </w:pPr>
      <w:r>
        <w:t>Quanto ao questionário sócio epidemiológico apresentaram índices de todos trabalhadores expostos tais que 50% desses trabalhadores  obtinha nível baixo de escolaridade, onde 24% já apresentaram sintomatologia típica de intoxicação muscarinícos (dores</w:t>
      </w:r>
      <w:r w:rsidRPr="0022091D">
        <w:t xml:space="preserve"> abdominais, náuseas e vômitos, rubor facial, ardência e irritação nos olhos, prurido nasal, de</w:t>
      </w:r>
      <w:r>
        <w:t>rmatite, diarréia</w:t>
      </w:r>
      <w:r w:rsidRPr="0022091D">
        <w:t>, ressecamento da mucosa oral</w:t>
      </w:r>
      <w:r>
        <w:t>) e nicotínicas (</w:t>
      </w:r>
      <w:r w:rsidRPr="0022091D">
        <w:t>mi</w:t>
      </w:r>
      <w:r>
        <w:t>algias</w:t>
      </w:r>
      <w:r w:rsidRPr="0022091D">
        <w:t>, formigamento, sensação de queimação</w:t>
      </w:r>
    </w:p>
    <w:p w:rsidR="004970A4" w:rsidRDefault="00784440" w:rsidP="008D51D5">
      <w:pPr>
        <w:pStyle w:val="Default"/>
        <w:ind w:firstLine="708"/>
        <w:jc w:val="both"/>
      </w:pPr>
      <w:r w:rsidRPr="0022091D">
        <w:lastRenderedPageBreak/>
        <w:t>e de peso nos membros inf</w:t>
      </w:r>
      <w:r>
        <w:t>eriores).</w:t>
      </w:r>
      <w:r w:rsidR="008D51D5">
        <w:t xml:space="preserve"> </w:t>
      </w:r>
      <w:r w:rsidR="004970A4">
        <w:t>A investigação evidenciou ainda que, quanto ao estilo de vida 46%</w:t>
      </w:r>
      <w:r w:rsidR="00106D62">
        <w:t xml:space="preserve"> desses trabalhadores expostos a organofosforados e carbamatos</w:t>
      </w:r>
      <w:r w:rsidR="004970A4">
        <w:t xml:space="preserve"> são etilistas, e possuem hábito de consumir bebidas alcoólicas semanalmente e 24% possuem o hábito de fumar.</w:t>
      </w:r>
    </w:p>
    <w:p w:rsidR="004970A4" w:rsidRDefault="004970A4" w:rsidP="00D417C6">
      <w:pPr>
        <w:pStyle w:val="Default"/>
        <w:ind w:firstLine="708"/>
        <w:jc w:val="both"/>
      </w:pPr>
      <w:r>
        <w:t xml:space="preserve">Em relação às análises bioquímicas os resultados indicaram que </w:t>
      </w:r>
      <w:r w:rsidR="00D3277D">
        <w:t>a atividade da acetilcolinesterase estava</w:t>
      </w:r>
      <w:r>
        <w:t xml:space="preserve"> com níveis</w:t>
      </w:r>
      <w:r w:rsidR="0062648F">
        <w:t xml:space="preserve"> alterados em trabalhadores de </w:t>
      </w:r>
      <w:r>
        <w:t>São Gotardo 4/20, Matutina 4/20, Rio Paranaíba 3/20 apresentando uma grande relevância estatística dentre uma comparação com o grupo controle</w:t>
      </w:r>
      <w:r w:rsidR="006D3634">
        <w:t xml:space="preserve"> (p</w:t>
      </w:r>
      <w:r w:rsidR="00B75DFF">
        <w:t xml:space="preserve"> &lt; 0,005</w:t>
      </w:r>
      <w:r w:rsidR="00082C75">
        <w:t>)</w:t>
      </w:r>
      <w:r>
        <w:t xml:space="preserve"> e a região de Ibiá que nenhuma alteração d</w:t>
      </w:r>
      <w:r w:rsidR="00D3277D">
        <w:t>os níveis foi identificada</w:t>
      </w:r>
      <w:r>
        <w:t>.</w:t>
      </w:r>
    </w:p>
    <w:p w:rsidR="004970A4" w:rsidRDefault="004970A4" w:rsidP="00D417C6">
      <w:pPr>
        <w:pStyle w:val="Default"/>
        <w:ind w:firstLine="708"/>
        <w:jc w:val="both"/>
      </w:pPr>
      <w:r>
        <w:t>O biomarcador hepático TGO apresentando-se 5% alterados em trabalhadores do Rio Paranaíba, Matutina e do Grupo Controle. O TGP, demonstrando valores superiores em 25% dos trabalhadores de Rio Paranaíba e 5% nos trabalhadores de Ibiá e do Grupo Controle. Totalizando 84% dos trabalhadores da região do Alto Paranaíba apresentaram o índice GGT dentre os padrões de normalidades e 10% dos trabalhadores de Ibiá apresentaram a fosfatase alcalina elevadas. A alteração das enzimas hepáticas não sendo estatisti</w:t>
      </w:r>
      <w:r w:rsidR="006D3634">
        <w:t xml:space="preserve">camente relevantes (p </w:t>
      </w:r>
      <w:r>
        <w:t>&gt;</w:t>
      </w:r>
      <w:r w:rsidR="00082C75">
        <w:t>0,</w:t>
      </w:r>
      <w:r>
        <w:t>0</w:t>
      </w:r>
      <w:r w:rsidR="00487777">
        <w:t>0</w:t>
      </w:r>
      <w:r>
        <w:t xml:space="preserve">5), e não apresentando nenhuma relação com inibição da atividade da acetilcolinesterase. </w:t>
      </w:r>
    </w:p>
    <w:p w:rsidR="00596576" w:rsidRDefault="00106D62" w:rsidP="00D417C6">
      <w:pPr>
        <w:pStyle w:val="Default"/>
        <w:ind w:firstLine="708"/>
        <w:jc w:val="both"/>
      </w:pPr>
      <w:r>
        <w:t>A diminuição da atividade da colinesterase nos trabalhadores expostos pode estar</w:t>
      </w:r>
      <w:r w:rsidR="00082C75">
        <w:t xml:space="preserve"> </w:t>
      </w:r>
      <w:r>
        <w:t>relacionada com o baixo nível de escolaridade,</w:t>
      </w:r>
      <w:r w:rsidR="004970A4">
        <w:t xml:space="preserve"> </w:t>
      </w:r>
      <w:r w:rsidR="00082C75">
        <w:t xml:space="preserve">devido </w:t>
      </w:r>
      <w:r>
        <w:t>à</w:t>
      </w:r>
      <w:r w:rsidR="00082C75">
        <w:t xml:space="preserve"> ausência de conhecimento, </w:t>
      </w:r>
      <w:r w:rsidR="004970A4">
        <w:t>experiência</w:t>
      </w:r>
      <w:r w:rsidR="00082C75">
        <w:t xml:space="preserve"> e risco</w:t>
      </w:r>
      <w:r w:rsidR="004970A4">
        <w:t xml:space="preserve">, no </w:t>
      </w:r>
      <w:r w:rsidR="00082C75">
        <w:t>manuseio, no preparo e</w:t>
      </w:r>
      <w:r w:rsidR="004970A4">
        <w:t xml:space="preserve"> aplicações de agrotóxico</w:t>
      </w:r>
      <w:r>
        <w:t xml:space="preserve">s organofosforados e carbamatos, se tornando um grande risco a saúde ocupacional desses trabalhadores, podendo </w:t>
      </w:r>
      <w:r w:rsidR="00203700">
        <w:t xml:space="preserve">desencadear agravos futuros. </w:t>
      </w:r>
    </w:p>
    <w:p w:rsidR="00730CF7" w:rsidRDefault="00730CF7" w:rsidP="00C7697D">
      <w:pPr>
        <w:pStyle w:val="Default"/>
        <w:spacing w:line="360" w:lineRule="auto"/>
        <w:ind w:firstLine="708"/>
        <w:jc w:val="both"/>
      </w:pPr>
    </w:p>
    <w:p w:rsidR="00730CF7" w:rsidRDefault="00730CF7" w:rsidP="00C7697D">
      <w:pPr>
        <w:pStyle w:val="Default"/>
        <w:spacing w:line="360" w:lineRule="auto"/>
        <w:jc w:val="both"/>
      </w:pPr>
      <w:r w:rsidRPr="00730CF7">
        <w:rPr>
          <w:b/>
        </w:rPr>
        <w:t>Palavras-chave:</w:t>
      </w:r>
      <w:r w:rsidR="005059E6">
        <w:rPr>
          <w:b/>
        </w:rPr>
        <w:t xml:space="preserve"> </w:t>
      </w:r>
      <w:r w:rsidR="005059E6" w:rsidRPr="004905DA">
        <w:t>colinesterase</w:t>
      </w:r>
      <w:r w:rsidR="005059E6">
        <w:rPr>
          <w:b/>
        </w:rPr>
        <w:t>,</w:t>
      </w:r>
      <w:r>
        <w:rPr>
          <w:b/>
        </w:rPr>
        <w:t xml:space="preserve"> </w:t>
      </w:r>
      <w:r>
        <w:t>organofosforados, carbamatos, intoxicação, ocupacional.</w:t>
      </w:r>
    </w:p>
    <w:p w:rsidR="00F137BD" w:rsidRPr="00FB6BCC" w:rsidRDefault="00F137BD" w:rsidP="00C7697D">
      <w:pPr>
        <w:spacing w:after="0" w:line="360" w:lineRule="auto"/>
        <w:rPr>
          <w:rFonts w:ascii="Arial" w:hAnsi="Arial" w:cs="Arial"/>
          <w:b/>
          <w:sz w:val="24"/>
          <w:szCs w:val="24"/>
        </w:rPr>
      </w:pPr>
    </w:p>
    <w:p w:rsidR="00A03A89" w:rsidRPr="00A03A89" w:rsidRDefault="00A03A89" w:rsidP="00C7697D">
      <w:pPr>
        <w:spacing w:after="0" w:line="360" w:lineRule="auto"/>
        <w:jc w:val="center"/>
        <w:rPr>
          <w:rFonts w:ascii="Arial" w:hAnsi="Arial" w:cs="Arial"/>
          <w:b/>
          <w:sz w:val="24"/>
          <w:szCs w:val="24"/>
        </w:rPr>
      </w:pPr>
    </w:p>
    <w:p w:rsidR="0022091D" w:rsidRPr="00596576" w:rsidRDefault="00481443" w:rsidP="00C7697D">
      <w:pPr>
        <w:spacing w:after="0" w:line="360" w:lineRule="auto"/>
        <w:jc w:val="center"/>
        <w:rPr>
          <w:rFonts w:ascii="Arial" w:hAnsi="Arial" w:cs="Arial"/>
          <w:b/>
          <w:sz w:val="28"/>
          <w:szCs w:val="24"/>
        </w:rPr>
      </w:pPr>
      <w:r>
        <w:rPr>
          <w:rFonts w:ascii="Arial" w:hAnsi="Arial" w:cs="Arial"/>
          <w:b/>
          <w:sz w:val="28"/>
          <w:szCs w:val="24"/>
        </w:rPr>
        <w:t>I</w:t>
      </w:r>
      <w:r w:rsidR="00596576">
        <w:rPr>
          <w:rFonts w:ascii="Arial" w:hAnsi="Arial" w:cs="Arial"/>
          <w:b/>
          <w:sz w:val="28"/>
          <w:szCs w:val="24"/>
        </w:rPr>
        <w:t>NTRODUÇÃO</w:t>
      </w:r>
    </w:p>
    <w:p w:rsidR="0068474E" w:rsidRDefault="00A707C9" w:rsidP="00C7697D">
      <w:pPr>
        <w:spacing w:after="0" w:line="360" w:lineRule="auto"/>
        <w:ind w:firstLine="708"/>
        <w:jc w:val="both"/>
        <w:rPr>
          <w:rFonts w:ascii="Arial" w:hAnsi="Arial" w:cs="Arial"/>
          <w:sz w:val="24"/>
          <w:szCs w:val="24"/>
        </w:rPr>
      </w:pPr>
      <w:r>
        <w:rPr>
          <w:rFonts w:ascii="Arial" w:hAnsi="Arial" w:cs="Arial"/>
          <w:sz w:val="24"/>
          <w:szCs w:val="24"/>
        </w:rPr>
        <w:t xml:space="preserve">  </w:t>
      </w:r>
    </w:p>
    <w:p w:rsidR="00FE7D45" w:rsidRDefault="00FE7D45" w:rsidP="00C7697D">
      <w:pPr>
        <w:spacing w:after="0" w:line="360" w:lineRule="auto"/>
        <w:ind w:firstLine="708"/>
        <w:jc w:val="both"/>
        <w:rPr>
          <w:rFonts w:ascii="Arial" w:hAnsi="Arial" w:cs="Arial"/>
          <w:sz w:val="24"/>
          <w:szCs w:val="24"/>
        </w:rPr>
      </w:pPr>
    </w:p>
    <w:p w:rsidR="007A3621" w:rsidRDefault="0022091D" w:rsidP="00C7697D">
      <w:pPr>
        <w:spacing w:after="0" w:line="360" w:lineRule="auto"/>
        <w:ind w:firstLine="708"/>
        <w:jc w:val="both"/>
        <w:rPr>
          <w:rFonts w:ascii="Arial" w:hAnsi="Arial" w:cs="Arial"/>
          <w:sz w:val="24"/>
          <w:szCs w:val="24"/>
        </w:rPr>
      </w:pPr>
      <w:r w:rsidRPr="0022091D">
        <w:rPr>
          <w:rFonts w:ascii="Arial" w:hAnsi="Arial" w:cs="Arial"/>
          <w:sz w:val="24"/>
          <w:szCs w:val="24"/>
        </w:rPr>
        <w:t>A região do Alto Paranaíba é uma das regiões que se destacam no Estado de Minas Gerais. Sem dúvida, por estar localizada em um aspecto fito fisionômico de cerrado, cujas condições físicas de relevo, solo e clima fazem dela uma potência em produção diversa</w:t>
      </w:r>
      <w:r w:rsidR="00223F19">
        <w:rPr>
          <w:rFonts w:ascii="Arial" w:hAnsi="Arial" w:cs="Arial"/>
          <w:sz w:val="24"/>
          <w:szCs w:val="24"/>
        </w:rPr>
        <w:t>,</w:t>
      </w:r>
      <w:r w:rsidRPr="0022091D">
        <w:rPr>
          <w:rFonts w:ascii="Arial" w:hAnsi="Arial" w:cs="Arial"/>
          <w:sz w:val="24"/>
          <w:szCs w:val="24"/>
        </w:rPr>
        <w:t xml:space="preserve"> com grandes áreas produtoras de culturas de exportação como soja, trigo, milho, feijão, café, </w:t>
      </w:r>
      <w:r w:rsidR="00AF3690">
        <w:rPr>
          <w:rFonts w:ascii="Arial" w:hAnsi="Arial" w:cs="Arial"/>
          <w:sz w:val="24"/>
          <w:szCs w:val="24"/>
        </w:rPr>
        <w:t>batata, cenoura, alho e cebola</w:t>
      </w:r>
      <w:r w:rsidR="00AA19EB">
        <w:rPr>
          <w:rFonts w:ascii="Arial" w:hAnsi="Arial" w:cs="Arial"/>
          <w:sz w:val="24"/>
          <w:szCs w:val="24"/>
        </w:rPr>
        <w:t>.</w:t>
      </w:r>
      <w:r w:rsidR="00200DB5">
        <w:rPr>
          <w:rFonts w:ascii="Arial" w:hAnsi="Arial" w:cs="Arial"/>
          <w:sz w:val="24"/>
          <w:szCs w:val="24"/>
        </w:rPr>
        <w:t xml:space="preserve"> (1)</w:t>
      </w:r>
      <w:r w:rsidRPr="0022091D">
        <w:rPr>
          <w:rFonts w:ascii="Arial" w:hAnsi="Arial" w:cs="Arial"/>
          <w:sz w:val="24"/>
          <w:szCs w:val="24"/>
        </w:rPr>
        <w:t xml:space="preserve"> </w:t>
      </w:r>
    </w:p>
    <w:p w:rsidR="00CC199F" w:rsidRDefault="0022091D" w:rsidP="00C7697D">
      <w:pPr>
        <w:spacing w:after="0" w:line="360" w:lineRule="auto"/>
        <w:ind w:firstLine="708"/>
        <w:jc w:val="both"/>
        <w:rPr>
          <w:rFonts w:ascii="Arial" w:hAnsi="Arial" w:cs="Arial"/>
          <w:sz w:val="24"/>
          <w:szCs w:val="24"/>
        </w:rPr>
      </w:pPr>
      <w:r w:rsidRPr="0022091D">
        <w:rPr>
          <w:rFonts w:ascii="Arial" w:hAnsi="Arial" w:cs="Arial"/>
          <w:sz w:val="24"/>
          <w:szCs w:val="24"/>
        </w:rPr>
        <w:t>Os campos cultivados, entretanto, tornaram-se fontes de alimento para as mais variadas espécies d</w:t>
      </w:r>
      <w:r w:rsidR="00AF3690">
        <w:rPr>
          <w:rFonts w:ascii="Arial" w:hAnsi="Arial" w:cs="Arial"/>
          <w:sz w:val="24"/>
          <w:szCs w:val="24"/>
        </w:rPr>
        <w:t>e insetos e roedores</w:t>
      </w:r>
      <w:r w:rsidR="00223F19">
        <w:rPr>
          <w:rFonts w:ascii="Arial" w:hAnsi="Arial" w:cs="Arial"/>
          <w:sz w:val="24"/>
          <w:szCs w:val="24"/>
        </w:rPr>
        <w:t>,</w:t>
      </w:r>
      <w:r w:rsidR="00AF3690">
        <w:rPr>
          <w:rFonts w:ascii="Arial" w:hAnsi="Arial" w:cs="Arial"/>
          <w:sz w:val="24"/>
          <w:szCs w:val="24"/>
        </w:rPr>
        <w:t xml:space="preserve"> e também sendo</w:t>
      </w:r>
      <w:r w:rsidRPr="0022091D">
        <w:rPr>
          <w:rFonts w:ascii="Arial" w:hAnsi="Arial" w:cs="Arial"/>
          <w:sz w:val="24"/>
          <w:szCs w:val="24"/>
        </w:rPr>
        <w:t xml:space="preserve"> atacados por fungos e bactérias</w:t>
      </w:r>
      <w:r w:rsidR="00CC199F">
        <w:rPr>
          <w:rFonts w:ascii="Arial" w:hAnsi="Arial" w:cs="Arial"/>
          <w:sz w:val="24"/>
          <w:szCs w:val="24"/>
        </w:rPr>
        <w:t>.</w:t>
      </w:r>
      <w:r w:rsidR="00CC199F" w:rsidRPr="0022091D">
        <w:rPr>
          <w:rFonts w:ascii="Arial" w:hAnsi="Arial" w:cs="Arial"/>
          <w:sz w:val="24"/>
          <w:szCs w:val="24"/>
        </w:rPr>
        <w:t xml:space="preserve"> Essas espécies se multiplicaram rapidamente por causa </w:t>
      </w:r>
      <w:r w:rsidR="00CC199F" w:rsidRPr="0022091D">
        <w:rPr>
          <w:rFonts w:ascii="Arial" w:hAnsi="Arial" w:cs="Arial"/>
          <w:sz w:val="24"/>
          <w:szCs w:val="24"/>
        </w:rPr>
        <w:lastRenderedPageBreak/>
        <w:t>da grande quantidade de alimento</w:t>
      </w:r>
      <w:r w:rsidR="00223F19">
        <w:rPr>
          <w:rFonts w:ascii="Arial" w:hAnsi="Arial" w:cs="Arial"/>
          <w:sz w:val="24"/>
          <w:szCs w:val="24"/>
        </w:rPr>
        <w:t>,</w:t>
      </w:r>
      <w:r w:rsidR="00CC199F" w:rsidRPr="0022091D">
        <w:rPr>
          <w:rFonts w:ascii="Arial" w:hAnsi="Arial" w:cs="Arial"/>
          <w:sz w:val="24"/>
          <w:szCs w:val="24"/>
        </w:rPr>
        <w:t xml:space="preserve"> e passaram a interferir </w:t>
      </w:r>
      <w:r w:rsidR="00223F19">
        <w:rPr>
          <w:rFonts w:ascii="Arial" w:hAnsi="Arial" w:cs="Arial"/>
          <w:sz w:val="24"/>
          <w:szCs w:val="24"/>
        </w:rPr>
        <w:t>no bem-estar das pessoas, sendo</w:t>
      </w:r>
      <w:r w:rsidR="00CC199F" w:rsidRPr="0022091D">
        <w:rPr>
          <w:rFonts w:ascii="Arial" w:hAnsi="Arial" w:cs="Arial"/>
          <w:sz w:val="24"/>
          <w:szCs w:val="24"/>
        </w:rPr>
        <w:t xml:space="preserve"> por isso consideradas pragas</w:t>
      </w:r>
      <w:r w:rsidRPr="0022091D">
        <w:rPr>
          <w:rFonts w:ascii="Arial" w:hAnsi="Arial" w:cs="Arial"/>
          <w:sz w:val="24"/>
          <w:szCs w:val="24"/>
        </w:rPr>
        <w:t>.</w:t>
      </w:r>
      <w:r w:rsidR="00200DB5">
        <w:rPr>
          <w:rFonts w:ascii="Arial" w:hAnsi="Arial" w:cs="Arial"/>
          <w:sz w:val="24"/>
          <w:szCs w:val="24"/>
        </w:rPr>
        <w:t xml:space="preserve"> (2)</w:t>
      </w:r>
    </w:p>
    <w:p w:rsidR="00CC199F" w:rsidRPr="00CC199F" w:rsidRDefault="00CC199F" w:rsidP="00C7697D">
      <w:pPr>
        <w:autoSpaceDE w:val="0"/>
        <w:autoSpaceDN w:val="0"/>
        <w:adjustRightInd w:val="0"/>
        <w:spacing w:after="0" w:line="360" w:lineRule="auto"/>
        <w:ind w:firstLine="708"/>
        <w:jc w:val="both"/>
        <w:rPr>
          <w:rFonts w:ascii="Arial" w:hAnsi="Arial" w:cs="Arial"/>
          <w:sz w:val="24"/>
          <w:szCs w:val="24"/>
        </w:rPr>
      </w:pPr>
      <w:r w:rsidRPr="00CC199F">
        <w:rPr>
          <w:rFonts w:ascii="Arial" w:hAnsi="Arial" w:cs="Arial"/>
          <w:sz w:val="24"/>
          <w:szCs w:val="24"/>
        </w:rPr>
        <w:t>Os agrotóxicos englobam uma vasta gama de substâncias químicas –</w:t>
      </w:r>
      <w:r>
        <w:rPr>
          <w:rFonts w:ascii="Arial" w:hAnsi="Arial" w:cs="Arial"/>
          <w:sz w:val="24"/>
          <w:szCs w:val="24"/>
        </w:rPr>
        <w:t xml:space="preserve"> </w:t>
      </w:r>
      <w:r w:rsidRPr="00CC199F">
        <w:rPr>
          <w:rFonts w:ascii="Arial" w:hAnsi="Arial" w:cs="Arial"/>
          <w:sz w:val="24"/>
          <w:szCs w:val="24"/>
        </w:rPr>
        <w:t>além de algumas de origem biológica – que podem ser classificadas de acordo</w:t>
      </w:r>
      <w:r>
        <w:rPr>
          <w:rFonts w:ascii="Arial" w:hAnsi="Arial" w:cs="Arial"/>
          <w:sz w:val="24"/>
          <w:szCs w:val="24"/>
        </w:rPr>
        <w:t xml:space="preserve"> </w:t>
      </w:r>
      <w:r w:rsidRPr="00CC199F">
        <w:rPr>
          <w:rFonts w:ascii="Arial" w:hAnsi="Arial" w:cs="Arial"/>
          <w:sz w:val="24"/>
          <w:szCs w:val="24"/>
        </w:rPr>
        <w:t>com o tipo de praga que controlam, com a estrutura química das substâncias</w:t>
      </w:r>
      <w:r>
        <w:rPr>
          <w:rFonts w:ascii="Arial" w:hAnsi="Arial" w:cs="Arial"/>
          <w:sz w:val="24"/>
          <w:szCs w:val="24"/>
        </w:rPr>
        <w:t xml:space="preserve"> </w:t>
      </w:r>
      <w:r w:rsidRPr="00CC199F">
        <w:rPr>
          <w:rFonts w:ascii="Arial" w:hAnsi="Arial" w:cs="Arial"/>
          <w:sz w:val="24"/>
          <w:szCs w:val="24"/>
        </w:rPr>
        <w:t>ativas e com os efeitos à saúde humana e ao meio ambiente.</w:t>
      </w:r>
      <w:r w:rsidR="00200DB5">
        <w:rPr>
          <w:rFonts w:ascii="Arial" w:hAnsi="Arial" w:cs="Arial"/>
          <w:sz w:val="24"/>
          <w:szCs w:val="24"/>
        </w:rPr>
        <w:t xml:space="preserve"> (3)</w:t>
      </w:r>
    </w:p>
    <w:p w:rsidR="00FE7D45" w:rsidRDefault="0022091D" w:rsidP="00C7697D">
      <w:pPr>
        <w:spacing w:after="0" w:line="360" w:lineRule="auto"/>
        <w:ind w:firstLine="708"/>
        <w:jc w:val="both"/>
        <w:rPr>
          <w:rFonts w:ascii="Arial" w:hAnsi="Arial" w:cs="Arial"/>
          <w:sz w:val="24"/>
          <w:szCs w:val="24"/>
        </w:rPr>
      </w:pPr>
      <w:r w:rsidRPr="0022091D">
        <w:rPr>
          <w:rFonts w:ascii="Arial" w:hAnsi="Arial" w:cs="Arial"/>
          <w:sz w:val="24"/>
          <w:szCs w:val="24"/>
        </w:rPr>
        <w:t>O homem sempre buscou maneiras para combater as pragas que atacavam as plantações: desde rituais religiosos até o de</w:t>
      </w:r>
      <w:r w:rsidR="00AF3690">
        <w:rPr>
          <w:rFonts w:ascii="Arial" w:hAnsi="Arial" w:cs="Arial"/>
          <w:sz w:val="24"/>
          <w:szCs w:val="24"/>
        </w:rPr>
        <w:t>senvolvimento de agrotóxicos</w:t>
      </w:r>
      <w:r w:rsidR="00AA19EB">
        <w:rPr>
          <w:rFonts w:ascii="Arial" w:hAnsi="Arial" w:cs="Arial"/>
          <w:sz w:val="24"/>
          <w:szCs w:val="24"/>
        </w:rPr>
        <w:t>.</w:t>
      </w:r>
      <w:r w:rsidR="00200DB5">
        <w:rPr>
          <w:rFonts w:ascii="Arial" w:hAnsi="Arial" w:cs="Arial"/>
          <w:sz w:val="24"/>
          <w:szCs w:val="24"/>
        </w:rPr>
        <w:t xml:space="preserve"> (2)</w:t>
      </w:r>
    </w:p>
    <w:p w:rsidR="00080CDA" w:rsidRDefault="00080CDA" w:rsidP="00C7697D">
      <w:pPr>
        <w:spacing w:after="0" w:line="360" w:lineRule="auto"/>
        <w:ind w:firstLine="708"/>
        <w:jc w:val="both"/>
        <w:rPr>
          <w:rFonts w:ascii="Arial" w:hAnsi="Arial" w:cs="Arial"/>
          <w:color w:val="000000"/>
          <w:sz w:val="24"/>
          <w:szCs w:val="24"/>
        </w:rPr>
      </w:pPr>
      <w:r w:rsidRPr="00080CDA">
        <w:rPr>
          <w:rFonts w:ascii="Arial" w:hAnsi="Arial" w:cs="Arial"/>
          <w:color w:val="000000"/>
          <w:sz w:val="24"/>
          <w:szCs w:val="24"/>
        </w:rPr>
        <w:t>A crescente preocupação sobre a poluição ambiental por inseticidas clorad</w:t>
      </w:r>
      <w:r>
        <w:rPr>
          <w:rFonts w:ascii="Arial" w:hAnsi="Arial" w:cs="Arial"/>
          <w:color w:val="000000"/>
          <w:sz w:val="24"/>
          <w:szCs w:val="24"/>
        </w:rPr>
        <w:t>os não degradáveis no ambiente tem</w:t>
      </w:r>
      <w:r w:rsidRPr="00080CDA">
        <w:rPr>
          <w:rFonts w:ascii="Arial" w:hAnsi="Arial" w:cs="Arial"/>
          <w:color w:val="000000"/>
          <w:sz w:val="24"/>
          <w:szCs w:val="24"/>
        </w:rPr>
        <w:t xml:space="preserve"> levado ao uso dos organofosforados e carbamatos para várias finalidades: agricultura, pecuária, ambiente doméstico e em saúde pública</w:t>
      </w:r>
      <w:r w:rsidR="00AA19EB">
        <w:rPr>
          <w:rFonts w:ascii="Arial" w:hAnsi="Arial" w:cs="Arial"/>
          <w:color w:val="000000"/>
          <w:sz w:val="24"/>
          <w:szCs w:val="24"/>
        </w:rPr>
        <w:t>.</w:t>
      </w:r>
      <w:r w:rsidR="00200DB5">
        <w:rPr>
          <w:rFonts w:ascii="Arial" w:hAnsi="Arial" w:cs="Arial"/>
          <w:color w:val="000000"/>
          <w:sz w:val="24"/>
          <w:szCs w:val="24"/>
        </w:rPr>
        <w:t xml:space="preserve"> (4)</w:t>
      </w:r>
    </w:p>
    <w:p w:rsidR="00CC199F" w:rsidRDefault="0022091D" w:rsidP="00C7697D">
      <w:pPr>
        <w:spacing w:after="0" w:line="360" w:lineRule="auto"/>
        <w:ind w:firstLine="708"/>
        <w:jc w:val="both"/>
        <w:rPr>
          <w:rFonts w:ascii="Arial" w:hAnsi="Arial" w:cs="Arial"/>
          <w:sz w:val="24"/>
          <w:szCs w:val="24"/>
        </w:rPr>
      </w:pPr>
      <w:r w:rsidRPr="0022091D">
        <w:rPr>
          <w:rFonts w:ascii="Arial" w:hAnsi="Arial" w:cs="Arial"/>
          <w:sz w:val="24"/>
          <w:szCs w:val="24"/>
        </w:rPr>
        <w:t>Os agrotóxicos estão entre os principais instrumentos do atual modelo de desenvolvimento da agricultura brasileira, entretanto, devido aos efeitos adversos que eles podem causar à exposição</w:t>
      </w:r>
      <w:r w:rsidR="007530BB">
        <w:rPr>
          <w:rFonts w:ascii="Arial" w:hAnsi="Arial" w:cs="Arial"/>
          <w:sz w:val="24"/>
          <w:szCs w:val="24"/>
        </w:rPr>
        <w:t xml:space="preserve"> ao ser </w:t>
      </w:r>
      <w:r w:rsidR="00203700">
        <w:rPr>
          <w:rFonts w:ascii="Arial" w:hAnsi="Arial" w:cs="Arial"/>
          <w:sz w:val="24"/>
          <w:szCs w:val="24"/>
        </w:rPr>
        <w:t>humano e ao meio ambiente, é</w:t>
      </w:r>
      <w:r w:rsidRPr="0022091D">
        <w:rPr>
          <w:rFonts w:ascii="Arial" w:hAnsi="Arial" w:cs="Arial"/>
          <w:sz w:val="24"/>
          <w:szCs w:val="24"/>
        </w:rPr>
        <w:t xml:space="preserve"> crescente a preocupação com esses produ</w:t>
      </w:r>
      <w:r w:rsidR="00AF3690">
        <w:rPr>
          <w:rFonts w:ascii="Arial" w:hAnsi="Arial" w:cs="Arial"/>
          <w:sz w:val="24"/>
          <w:szCs w:val="24"/>
        </w:rPr>
        <w:t>tos em relação à contaminação</w:t>
      </w:r>
      <w:r w:rsidR="00AA19EB">
        <w:rPr>
          <w:rFonts w:ascii="Arial" w:hAnsi="Arial" w:cs="Arial"/>
          <w:sz w:val="24"/>
          <w:szCs w:val="24"/>
        </w:rPr>
        <w:t>.</w:t>
      </w:r>
      <w:r w:rsidR="00200DB5">
        <w:rPr>
          <w:rFonts w:ascii="Arial" w:hAnsi="Arial" w:cs="Arial"/>
          <w:sz w:val="24"/>
          <w:szCs w:val="24"/>
        </w:rPr>
        <w:t xml:space="preserve"> (5).</w:t>
      </w:r>
      <w:r w:rsidRPr="0022091D">
        <w:rPr>
          <w:rFonts w:ascii="Arial" w:hAnsi="Arial" w:cs="Arial"/>
          <w:sz w:val="24"/>
          <w:szCs w:val="24"/>
        </w:rPr>
        <w:t xml:space="preserve"> O risco determinado pelos agrotóxicos ou a probabilidade de um indivíduo adoecer pela ação destes produtos é dado pela exposição que a pessoa tem a eles e a toxicidade dos produtos.</w:t>
      </w:r>
      <w:r w:rsidR="00200DB5">
        <w:rPr>
          <w:rFonts w:ascii="Arial" w:hAnsi="Arial" w:cs="Arial"/>
          <w:sz w:val="24"/>
          <w:szCs w:val="24"/>
        </w:rPr>
        <w:t xml:space="preserve"> (6)</w:t>
      </w:r>
    </w:p>
    <w:p w:rsidR="00956128" w:rsidRDefault="00CC199F" w:rsidP="00C7697D">
      <w:pPr>
        <w:spacing w:after="0" w:line="360" w:lineRule="auto"/>
        <w:ind w:firstLine="708"/>
        <w:jc w:val="both"/>
        <w:rPr>
          <w:rFonts w:ascii="Arial" w:hAnsi="Arial" w:cs="Arial"/>
          <w:sz w:val="24"/>
          <w:szCs w:val="24"/>
        </w:rPr>
      </w:pPr>
      <w:r>
        <w:rPr>
          <w:rFonts w:ascii="Arial" w:hAnsi="Arial" w:cs="Arial"/>
          <w:sz w:val="24"/>
          <w:szCs w:val="24"/>
        </w:rPr>
        <w:t>A</w:t>
      </w:r>
      <w:r w:rsidR="00956128">
        <w:rPr>
          <w:rFonts w:ascii="Arial" w:hAnsi="Arial" w:cs="Arial"/>
          <w:sz w:val="24"/>
          <w:szCs w:val="24"/>
        </w:rPr>
        <w:t xml:space="preserve"> intoxicação devida </w:t>
      </w:r>
      <w:r>
        <w:rPr>
          <w:rFonts w:ascii="Arial" w:hAnsi="Arial" w:cs="Arial"/>
          <w:sz w:val="24"/>
          <w:szCs w:val="24"/>
        </w:rPr>
        <w:t>a acidente laboral ocorre, na maioria dos casos, por absorção cutânea ou re</w:t>
      </w:r>
      <w:r w:rsidR="00956128">
        <w:rPr>
          <w:rFonts w:ascii="Arial" w:hAnsi="Arial" w:cs="Arial"/>
          <w:sz w:val="24"/>
          <w:szCs w:val="24"/>
        </w:rPr>
        <w:t>spiratória</w:t>
      </w:r>
      <w:r w:rsidR="00EF2B68">
        <w:rPr>
          <w:rFonts w:ascii="Arial" w:hAnsi="Arial" w:cs="Arial"/>
          <w:sz w:val="24"/>
          <w:szCs w:val="24"/>
        </w:rPr>
        <w:t>.</w:t>
      </w:r>
      <w:r w:rsidR="00200DB5">
        <w:rPr>
          <w:rFonts w:ascii="Arial" w:hAnsi="Arial" w:cs="Arial"/>
          <w:sz w:val="24"/>
          <w:szCs w:val="24"/>
        </w:rPr>
        <w:t xml:space="preserve"> (7).</w:t>
      </w:r>
      <w:r w:rsidR="00956128">
        <w:rPr>
          <w:rFonts w:ascii="Arial" w:hAnsi="Arial" w:cs="Arial"/>
          <w:sz w:val="24"/>
          <w:szCs w:val="24"/>
          <w:vertAlign w:val="superscript"/>
        </w:rPr>
        <w:t xml:space="preserve"> </w:t>
      </w:r>
      <w:r w:rsidR="0022091D" w:rsidRPr="0022091D">
        <w:rPr>
          <w:rFonts w:ascii="Arial" w:hAnsi="Arial" w:cs="Arial"/>
          <w:sz w:val="24"/>
          <w:szCs w:val="24"/>
        </w:rPr>
        <w:t xml:space="preserve"> Assim se há uma alta exposição, mesmo que o produto tenha baixa toxicidade, o risco é alto, como ao inverso com baixa exposição e alta toxicidade, o risco se mantém alto</w:t>
      </w:r>
      <w:r w:rsidR="00AA19EB">
        <w:rPr>
          <w:rFonts w:ascii="Arial" w:hAnsi="Arial" w:cs="Arial"/>
          <w:sz w:val="24"/>
          <w:szCs w:val="24"/>
        </w:rPr>
        <w:t>.</w:t>
      </w:r>
      <w:r w:rsidR="00200DB5">
        <w:rPr>
          <w:rFonts w:ascii="Arial" w:hAnsi="Arial" w:cs="Arial"/>
          <w:sz w:val="24"/>
          <w:szCs w:val="24"/>
        </w:rPr>
        <w:t xml:space="preserve"> (6)</w:t>
      </w:r>
    </w:p>
    <w:p w:rsidR="007530BB" w:rsidRDefault="00956128" w:rsidP="00C7697D">
      <w:pPr>
        <w:spacing w:after="0" w:line="360" w:lineRule="auto"/>
        <w:ind w:firstLine="708"/>
        <w:jc w:val="both"/>
        <w:rPr>
          <w:rFonts w:ascii="Arial" w:hAnsi="Arial" w:cs="Arial"/>
          <w:sz w:val="24"/>
          <w:szCs w:val="24"/>
        </w:rPr>
      </w:pPr>
      <w:r>
        <w:rPr>
          <w:rFonts w:ascii="Arial" w:hAnsi="Arial" w:cs="Arial"/>
          <w:sz w:val="24"/>
          <w:szCs w:val="24"/>
        </w:rPr>
        <w:t>As intoxicações por pesticidas são causas importantes de morbidade e mortalidade em todo mundo. As estimativas indicam mais de três milhões de pessoas afe</w:t>
      </w:r>
      <w:r w:rsidR="00FE7D45">
        <w:rPr>
          <w:rFonts w:ascii="Arial" w:hAnsi="Arial" w:cs="Arial"/>
          <w:sz w:val="24"/>
          <w:szCs w:val="24"/>
        </w:rPr>
        <w:t>tadas e cerca de</w:t>
      </w:r>
      <w:r>
        <w:rPr>
          <w:rFonts w:ascii="Arial" w:hAnsi="Arial" w:cs="Arial"/>
          <w:sz w:val="24"/>
          <w:szCs w:val="24"/>
        </w:rPr>
        <w:t xml:space="preserve"> 220.000 mortes por ano.</w:t>
      </w:r>
      <w:r w:rsidR="00200DB5">
        <w:rPr>
          <w:rFonts w:ascii="Arial" w:hAnsi="Arial" w:cs="Arial"/>
          <w:sz w:val="24"/>
          <w:szCs w:val="24"/>
        </w:rPr>
        <w:t xml:space="preserve"> (7)</w:t>
      </w:r>
      <w:r w:rsidR="0022091D" w:rsidRPr="0022091D">
        <w:rPr>
          <w:rFonts w:ascii="Arial" w:hAnsi="Arial" w:cs="Arial"/>
          <w:sz w:val="24"/>
          <w:szCs w:val="24"/>
        </w:rPr>
        <w:t xml:space="preserve"> </w:t>
      </w:r>
    </w:p>
    <w:p w:rsidR="0022091D" w:rsidRDefault="00812005" w:rsidP="00C7697D">
      <w:pPr>
        <w:spacing w:after="0" w:line="360" w:lineRule="auto"/>
        <w:ind w:firstLine="708"/>
        <w:jc w:val="both"/>
        <w:rPr>
          <w:rFonts w:ascii="Arial" w:hAnsi="Arial" w:cs="Arial"/>
          <w:sz w:val="24"/>
          <w:szCs w:val="24"/>
        </w:rPr>
      </w:pPr>
      <w:r w:rsidRPr="00F81E65">
        <w:rPr>
          <w:rFonts w:ascii="Arial" w:hAnsi="Arial" w:cs="Arial"/>
          <w:color w:val="000000" w:themeColor="text1"/>
          <w:sz w:val="24"/>
          <w:szCs w:val="24"/>
        </w:rPr>
        <w:t>Os agrotóxicos são classificados de diversas maneiras: quanto ao se</w:t>
      </w:r>
      <w:r w:rsidR="007530BB">
        <w:rPr>
          <w:rFonts w:ascii="Arial" w:hAnsi="Arial" w:cs="Arial"/>
          <w:color w:val="000000" w:themeColor="text1"/>
          <w:sz w:val="24"/>
          <w:szCs w:val="24"/>
        </w:rPr>
        <w:t>u modo de ação no organismo</w:t>
      </w:r>
      <w:r w:rsidRPr="00F81E65">
        <w:rPr>
          <w:rFonts w:ascii="Arial" w:hAnsi="Arial" w:cs="Arial"/>
          <w:color w:val="000000" w:themeColor="text1"/>
          <w:sz w:val="24"/>
          <w:szCs w:val="24"/>
        </w:rPr>
        <w:t>, em relação à sua estrutura química, quanto aos e</w:t>
      </w:r>
      <w:r w:rsidR="00203700">
        <w:rPr>
          <w:rFonts w:ascii="Arial" w:hAnsi="Arial" w:cs="Arial"/>
          <w:color w:val="000000" w:themeColor="text1"/>
          <w:sz w:val="24"/>
          <w:szCs w:val="24"/>
        </w:rPr>
        <w:t>feitos que causa à saúde humana e</w:t>
      </w:r>
      <w:r w:rsidRPr="00F81E65">
        <w:rPr>
          <w:rFonts w:ascii="Arial" w:hAnsi="Arial" w:cs="Arial"/>
          <w:color w:val="000000" w:themeColor="text1"/>
          <w:sz w:val="24"/>
          <w:szCs w:val="24"/>
        </w:rPr>
        <w:t xml:space="preserve"> pela </w:t>
      </w:r>
      <w:r w:rsidR="007530BB">
        <w:rPr>
          <w:rFonts w:ascii="Arial" w:hAnsi="Arial" w:cs="Arial"/>
          <w:color w:val="000000" w:themeColor="text1"/>
          <w:sz w:val="24"/>
          <w:szCs w:val="24"/>
        </w:rPr>
        <w:t>avaliação da neurotoxicidade</w:t>
      </w:r>
      <w:r>
        <w:rPr>
          <w:rFonts w:ascii="Arial" w:hAnsi="Arial" w:cs="Arial"/>
          <w:color w:val="000000" w:themeColor="text1"/>
          <w:sz w:val="24"/>
          <w:szCs w:val="24"/>
        </w:rPr>
        <w:t>.</w:t>
      </w:r>
      <w:r w:rsidR="00200DB5">
        <w:rPr>
          <w:rFonts w:ascii="Arial" w:hAnsi="Arial" w:cs="Arial"/>
          <w:color w:val="000000" w:themeColor="text1"/>
          <w:sz w:val="24"/>
          <w:szCs w:val="24"/>
        </w:rPr>
        <w:t xml:space="preserve"> (6)</w:t>
      </w:r>
    </w:p>
    <w:p w:rsidR="00080CDA" w:rsidRPr="00AA19EB" w:rsidRDefault="00080CDA" w:rsidP="00C7697D">
      <w:pPr>
        <w:spacing w:after="0" w:line="360" w:lineRule="auto"/>
        <w:ind w:firstLine="708"/>
        <w:jc w:val="both"/>
        <w:rPr>
          <w:rFonts w:ascii="Arial" w:hAnsi="Arial" w:cs="Arial"/>
          <w:sz w:val="24"/>
          <w:szCs w:val="24"/>
        </w:rPr>
      </w:pPr>
      <w:r w:rsidRPr="00080CDA">
        <w:rPr>
          <w:rFonts w:ascii="Arial" w:hAnsi="Arial" w:cs="Arial"/>
          <w:color w:val="000000"/>
          <w:sz w:val="24"/>
          <w:szCs w:val="24"/>
        </w:rPr>
        <w:t xml:space="preserve">No Brasil, em 2013, temos um total de 495 princípios ativos autorizados para uso como agrotóxicos, de acordo com a Agência Nacional de Vigilância Sanitária (ANVISA). Em relação ao número de formulações de agrotóxicos, o </w:t>
      </w:r>
      <w:r w:rsidRPr="00080CDA">
        <w:rPr>
          <w:rFonts w:ascii="Arial" w:hAnsi="Arial" w:cs="Arial"/>
          <w:color w:val="000000"/>
          <w:sz w:val="24"/>
          <w:szCs w:val="24"/>
        </w:rPr>
        <w:lastRenderedPageBreak/>
        <w:t xml:space="preserve">Brasil possui mais de 2000 formulações registradas no Ministério da Agricultura </w:t>
      </w:r>
      <w:r w:rsidR="00AA19EB">
        <w:rPr>
          <w:rFonts w:ascii="Arial" w:hAnsi="Arial" w:cs="Arial"/>
          <w:color w:val="000000"/>
          <w:sz w:val="24"/>
          <w:szCs w:val="24"/>
        </w:rPr>
        <w:t>Pecuária e Abastecimento (MAPA).</w:t>
      </w:r>
      <w:r w:rsidR="00200DB5">
        <w:rPr>
          <w:rFonts w:ascii="Arial" w:hAnsi="Arial" w:cs="Arial"/>
          <w:color w:val="000000"/>
          <w:sz w:val="24"/>
          <w:szCs w:val="24"/>
        </w:rPr>
        <w:t xml:space="preserve"> (8)</w:t>
      </w:r>
    </w:p>
    <w:p w:rsidR="001F1974" w:rsidRDefault="0022091D" w:rsidP="00C7697D">
      <w:pPr>
        <w:spacing w:after="0" w:line="360" w:lineRule="auto"/>
        <w:ind w:firstLine="708"/>
        <w:jc w:val="both"/>
        <w:rPr>
          <w:rFonts w:ascii="Arial" w:hAnsi="Arial" w:cs="Arial"/>
          <w:sz w:val="24"/>
          <w:szCs w:val="24"/>
        </w:rPr>
      </w:pPr>
      <w:r w:rsidRPr="0022091D">
        <w:rPr>
          <w:rFonts w:ascii="Arial" w:hAnsi="Arial" w:cs="Arial"/>
          <w:sz w:val="24"/>
          <w:szCs w:val="24"/>
        </w:rPr>
        <w:t>Os marcadores biológicos de efeito</w:t>
      </w:r>
      <w:r w:rsidR="00B75DFF">
        <w:rPr>
          <w:rFonts w:ascii="Arial" w:hAnsi="Arial" w:cs="Arial"/>
          <w:sz w:val="24"/>
          <w:szCs w:val="24"/>
        </w:rPr>
        <w:t xml:space="preserve"> podem</w:t>
      </w:r>
      <w:r w:rsidRPr="0022091D">
        <w:rPr>
          <w:rFonts w:ascii="Arial" w:hAnsi="Arial" w:cs="Arial"/>
          <w:sz w:val="24"/>
          <w:szCs w:val="24"/>
        </w:rPr>
        <w:t xml:space="preserve"> ser definidos como alterações mensuráveis, de natureza bioquímica e/ou fisiológica</w:t>
      </w:r>
      <w:r w:rsidR="007530BB">
        <w:rPr>
          <w:rFonts w:ascii="Arial" w:hAnsi="Arial" w:cs="Arial"/>
          <w:sz w:val="24"/>
          <w:szCs w:val="24"/>
        </w:rPr>
        <w:t xml:space="preserve"> </w:t>
      </w:r>
      <w:r w:rsidRPr="0022091D">
        <w:rPr>
          <w:rFonts w:ascii="Arial" w:hAnsi="Arial" w:cs="Arial"/>
          <w:sz w:val="24"/>
          <w:szCs w:val="24"/>
        </w:rPr>
        <w:t>que, dependendo de sua magnitude, podem ser consideradas como sinalizadoras em potencial de um agravo à saúde, ou mesmo</w:t>
      </w:r>
      <w:r w:rsidR="00AF3690">
        <w:rPr>
          <w:rFonts w:ascii="Arial" w:hAnsi="Arial" w:cs="Arial"/>
          <w:sz w:val="24"/>
          <w:szCs w:val="24"/>
        </w:rPr>
        <w:t xml:space="preserve"> de uma doença já estabelecida</w:t>
      </w:r>
      <w:r w:rsidR="00BC0E41">
        <w:rPr>
          <w:rFonts w:ascii="Arial" w:hAnsi="Arial" w:cs="Arial"/>
          <w:sz w:val="24"/>
          <w:szCs w:val="24"/>
        </w:rPr>
        <w:t xml:space="preserve"> </w:t>
      </w:r>
      <w:r w:rsidR="007530BB">
        <w:rPr>
          <w:rFonts w:ascii="Arial" w:hAnsi="Arial" w:cs="Arial"/>
          <w:sz w:val="24"/>
          <w:szCs w:val="24"/>
        </w:rPr>
        <w:t>no paciente</w:t>
      </w:r>
      <w:r w:rsidRPr="0022091D">
        <w:rPr>
          <w:rFonts w:ascii="Arial" w:hAnsi="Arial" w:cs="Arial"/>
          <w:sz w:val="24"/>
          <w:szCs w:val="24"/>
        </w:rPr>
        <w:t>.</w:t>
      </w:r>
      <w:r w:rsidR="00200DB5">
        <w:rPr>
          <w:rFonts w:ascii="Arial" w:hAnsi="Arial" w:cs="Arial"/>
          <w:sz w:val="24"/>
          <w:szCs w:val="24"/>
        </w:rPr>
        <w:t xml:space="preserve"> (9).</w:t>
      </w:r>
      <w:r w:rsidRPr="0022091D">
        <w:rPr>
          <w:rFonts w:ascii="Arial" w:hAnsi="Arial" w:cs="Arial"/>
          <w:sz w:val="24"/>
          <w:szCs w:val="24"/>
        </w:rPr>
        <w:t>Os inseticidas organofosforados e carbamatos são conhecidos como inibidores seletivos da atividade da acetilcolinesterase</w:t>
      </w:r>
      <w:r w:rsidR="00243F37">
        <w:rPr>
          <w:rFonts w:ascii="Arial" w:hAnsi="Arial" w:cs="Arial"/>
          <w:sz w:val="24"/>
          <w:szCs w:val="24"/>
        </w:rPr>
        <w:t xml:space="preserve"> (AchE).</w:t>
      </w:r>
    </w:p>
    <w:p w:rsidR="005F6E54" w:rsidRDefault="005F6E54" w:rsidP="005F6E54">
      <w:pPr>
        <w:spacing w:after="0" w:line="360" w:lineRule="auto"/>
        <w:ind w:firstLine="708"/>
        <w:jc w:val="both"/>
        <w:rPr>
          <w:rFonts w:ascii="Arial" w:hAnsi="Arial" w:cs="Arial"/>
          <w:sz w:val="24"/>
          <w:szCs w:val="24"/>
        </w:rPr>
      </w:pPr>
      <w:r>
        <w:rPr>
          <w:rFonts w:ascii="Arial" w:hAnsi="Arial" w:cs="Arial"/>
          <w:sz w:val="24"/>
          <w:szCs w:val="24"/>
        </w:rPr>
        <w:t xml:space="preserve">Portanto, este trabalho tem como objetivo avaliar trabalhadores pertencentes aos municípios de São Gotardo, Matutina, Ibiá e Rio Paranaíba pertencentes à região do Alto Paranaíba, por meio de dosagens da atividade da colinesterase plasmática. Além disso, a dosagem dos parâmetros bioquímicos (TGO, TGP, GGT e Fosfatase Alcalina) dos trabalhadores, verificando se ocorre possível relação dos indicadores sócio epidemiológico nos casos de intoxicações por agrotóxicos. </w:t>
      </w:r>
    </w:p>
    <w:p w:rsidR="00A03A89" w:rsidRPr="00C7697D" w:rsidRDefault="00A03A89" w:rsidP="00C7697D">
      <w:pPr>
        <w:spacing w:after="0" w:line="360" w:lineRule="auto"/>
        <w:rPr>
          <w:rFonts w:ascii="Arial" w:hAnsi="Arial" w:cs="Arial"/>
          <w:b/>
          <w:sz w:val="24"/>
          <w:szCs w:val="24"/>
        </w:rPr>
      </w:pPr>
    </w:p>
    <w:p w:rsidR="00A03A89" w:rsidRPr="00C7697D" w:rsidRDefault="00A03A89" w:rsidP="00C7697D">
      <w:pPr>
        <w:spacing w:after="0" w:line="360" w:lineRule="auto"/>
        <w:rPr>
          <w:rFonts w:ascii="Arial" w:hAnsi="Arial" w:cs="Arial"/>
          <w:b/>
          <w:sz w:val="24"/>
          <w:szCs w:val="24"/>
        </w:rPr>
      </w:pPr>
    </w:p>
    <w:p w:rsidR="007F2044" w:rsidRPr="004B6F47" w:rsidRDefault="00AE11AB" w:rsidP="00C7697D">
      <w:pPr>
        <w:spacing w:after="0" w:line="360" w:lineRule="auto"/>
        <w:rPr>
          <w:rFonts w:ascii="Arial" w:hAnsi="Arial" w:cs="Arial"/>
          <w:b/>
          <w:sz w:val="28"/>
          <w:szCs w:val="28"/>
        </w:rPr>
      </w:pPr>
      <w:r>
        <w:rPr>
          <w:rFonts w:ascii="Arial" w:hAnsi="Arial" w:cs="Arial"/>
          <w:b/>
          <w:sz w:val="28"/>
          <w:szCs w:val="28"/>
        </w:rPr>
        <w:t>1</w:t>
      </w:r>
      <w:r w:rsidR="002C60D9" w:rsidRPr="004B6F47">
        <w:rPr>
          <w:rFonts w:ascii="Arial" w:hAnsi="Arial" w:cs="Arial"/>
          <w:b/>
          <w:sz w:val="28"/>
          <w:szCs w:val="28"/>
        </w:rPr>
        <w:t xml:space="preserve"> </w:t>
      </w:r>
      <w:r w:rsidR="007F2044" w:rsidRPr="004B6F47">
        <w:rPr>
          <w:rFonts w:ascii="Arial" w:hAnsi="Arial" w:cs="Arial"/>
          <w:b/>
          <w:sz w:val="28"/>
          <w:szCs w:val="28"/>
        </w:rPr>
        <w:t>F</w:t>
      </w:r>
      <w:r w:rsidR="002C60D9" w:rsidRPr="004B6F47">
        <w:rPr>
          <w:rFonts w:ascii="Arial" w:hAnsi="Arial" w:cs="Arial"/>
          <w:b/>
          <w:sz w:val="28"/>
          <w:szCs w:val="28"/>
        </w:rPr>
        <w:t>ARMACOCINÉTICA</w:t>
      </w:r>
    </w:p>
    <w:p w:rsidR="0068474E" w:rsidRDefault="0068474E" w:rsidP="00C7697D">
      <w:pPr>
        <w:spacing w:after="0" w:line="360" w:lineRule="auto"/>
        <w:ind w:firstLine="708"/>
        <w:jc w:val="both"/>
        <w:rPr>
          <w:rFonts w:ascii="Arial" w:hAnsi="Arial" w:cs="Arial"/>
          <w:sz w:val="24"/>
          <w:szCs w:val="24"/>
        </w:rPr>
      </w:pPr>
    </w:p>
    <w:p w:rsidR="00287378" w:rsidRDefault="00287378" w:rsidP="00C7697D">
      <w:pPr>
        <w:spacing w:after="0" w:line="360" w:lineRule="auto"/>
        <w:ind w:firstLine="708"/>
        <w:jc w:val="both"/>
        <w:rPr>
          <w:rFonts w:ascii="Arial" w:hAnsi="Arial" w:cs="Arial"/>
          <w:sz w:val="24"/>
          <w:szCs w:val="24"/>
        </w:rPr>
      </w:pPr>
    </w:p>
    <w:p w:rsidR="0068474E" w:rsidRDefault="00397AC7" w:rsidP="00C7697D">
      <w:pPr>
        <w:spacing w:after="0" w:line="360" w:lineRule="auto"/>
        <w:ind w:firstLine="708"/>
        <w:jc w:val="both"/>
        <w:rPr>
          <w:rFonts w:ascii="Arial" w:hAnsi="Arial" w:cs="Arial"/>
          <w:sz w:val="24"/>
          <w:szCs w:val="24"/>
        </w:rPr>
      </w:pPr>
      <w:r w:rsidRPr="0022091D">
        <w:rPr>
          <w:rFonts w:ascii="Arial" w:hAnsi="Arial" w:cs="Arial"/>
          <w:sz w:val="24"/>
          <w:szCs w:val="24"/>
        </w:rPr>
        <w:t>Os inseticidas são representados por três grandes grupos: organoclorados, inibidores da colinesterase (organofosforad</w:t>
      </w:r>
      <w:r>
        <w:rPr>
          <w:rFonts w:ascii="Arial" w:hAnsi="Arial" w:cs="Arial"/>
          <w:sz w:val="24"/>
          <w:szCs w:val="24"/>
        </w:rPr>
        <w:t xml:space="preserve">os e carbamatos) e piretroides. </w:t>
      </w:r>
      <w:r w:rsidRPr="0022091D">
        <w:rPr>
          <w:rFonts w:ascii="Arial" w:hAnsi="Arial" w:cs="Arial"/>
          <w:sz w:val="24"/>
          <w:szCs w:val="24"/>
        </w:rPr>
        <w:t>Os organofosforados e os carbamatos são os inseticidas mais utilizados.</w:t>
      </w:r>
      <w:r w:rsidR="00200DB5">
        <w:rPr>
          <w:rFonts w:ascii="Arial" w:hAnsi="Arial" w:cs="Arial"/>
          <w:sz w:val="24"/>
          <w:szCs w:val="24"/>
        </w:rPr>
        <w:t xml:space="preserve"> (5)</w:t>
      </w:r>
      <w:r w:rsidRPr="0022091D">
        <w:rPr>
          <w:rFonts w:ascii="Arial" w:hAnsi="Arial" w:cs="Arial"/>
          <w:sz w:val="24"/>
          <w:szCs w:val="24"/>
        </w:rPr>
        <w:t xml:space="preserve"> Os inseticidas do grupo dos organofosforados podem ser compostos fosforados, que são derivados do ácido fosfórico ou pirofosfórico, tiofosforados – derivados do ácido tionofosfórico ou ditionofosfórico, ou clorofosforados, quando possuem átomos de cloro em sua molécula.</w:t>
      </w:r>
      <w:r w:rsidR="00200DB5">
        <w:rPr>
          <w:rFonts w:ascii="Arial" w:hAnsi="Arial" w:cs="Arial"/>
          <w:sz w:val="24"/>
          <w:szCs w:val="24"/>
        </w:rPr>
        <w:t xml:space="preserve"> (10)</w:t>
      </w:r>
    </w:p>
    <w:p w:rsidR="00397AC7" w:rsidRDefault="00397AC7" w:rsidP="00C7697D">
      <w:pPr>
        <w:spacing w:after="0" w:line="360" w:lineRule="auto"/>
        <w:ind w:firstLine="708"/>
        <w:jc w:val="both"/>
        <w:rPr>
          <w:rFonts w:ascii="Arial" w:hAnsi="Arial" w:cs="Arial"/>
          <w:sz w:val="24"/>
          <w:szCs w:val="24"/>
        </w:rPr>
      </w:pPr>
      <w:r w:rsidRPr="0022091D">
        <w:rPr>
          <w:rFonts w:ascii="Arial" w:hAnsi="Arial" w:cs="Arial"/>
          <w:sz w:val="24"/>
          <w:szCs w:val="24"/>
        </w:rPr>
        <w:t xml:space="preserve"> Os carbamatos são derivados do ácido carbâmi</w:t>
      </w:r>
      <w:r>
        <w:rPr>
          <w:rFonts w:ascii="Arial" w:hAnsi="Arial" w:cs="Arial"/>
          <w:sz w:val="24"/>
          <w:szCs w:val="24"/>
        </w:rPr>
        <w:t>co ou do ácido Nmetilcarbâmico</w:t>
      </w:r>
      <w:r w:rsidRPr="0022091D">
        <w:rPr>
          <w:rFonts w:ascii="Arial" w:hAnsi="Arial" w:cs="Arial"/>
          <w:sz w:val="24"/>
          <w:szCs w:val="24"/>
        </w:rPr>
        <w:t>.</w:t>
      </w:r>
      <w:r w:rsidR="00200DB5">
        <w:rPr>
          <w:rFonts w:ascii="Arial" w:hAnsi="Arial" w:cs="Arial"/>
          <w:sz w:val="24"/>
          <w:szCs w:val="24"/>
        </w:rPr>
        <w:t xml:space="preserve"> (10)</w:t>
      </w:r>
      <w:r w:rsidRPr="0022091D">
        <w:rPr>
          <w:rFonts w:ascii="Arial" w:hAnsi="Arial" w:cs="Arial"/>
          <w:sz w:val="24"/>
          <w:szCs w:val="24"/>
        </w:rPr>
        <w:t xml:space="preserve"> Os organofosforados foram desenvolvidos na década de 40, foram os primeiros a substituírem os representantes do grupo dos organoclorados, aos quais os inseto</w:t>
      </w:r>
      <w:r>
        <w:rPr>
          <w:rFonts w:ascii="Arial" w:hAnsi="Arial" w:cs="Arial"/>
          <w:sz w:val="24"/>
          <w:szCs w:val="24"/>
        </w:rPr>
        <w:t>s já apresentavam resistência</w:t>
      </w:r>
      <w:r w:rsidRPr="0022091D">
        <w:rPr>
          <w:rFonts w:ascii="Arial" w:hAnsi="Arial" w:cs="Arial"/>
          <w:sz w:val="24"/>
          <w:szCs w:val="24"/>
        </w:rPr>
        <w:t>.</w:t>
      </w:r>
      <w:r w:rsidR="00200DB5">
        <w:rPr>
          <w:rFonts w:ascii="Arial" w:hAnsi="Arial" w:cs="Arial"/>
          <w:sz w:val="24"/>
          <w:szCs w:val="24"/>
        </w:rPr>
        <w:t xml:space="preserve"> (11)</w:t>
      </w:r>
      <w:r w:rsidRPr="0022091D">
        <w:rPr>
          <w:rFonts w:ascii="Arial" w:hAnsi="Arial" w:cs="Arial"/>
          <w:sz w:val="24"/>
          <w:szCs w:val="24"/>
        </w:rPr>
        <w:t xml:space="preserve"> </w:t>
      </w:r>
    </w:p>
    <w:p w:rsidR="00397AC7" w:rsidRDefault="00397AC7" w:rsidP="00C7697D">
      <w:pPr>
        <w:spacing w:after="0" w:line="360" w:lineRule="auto"/>
        <w:ind w:firstLine="708"/>
        <w:jc w:val="both"/>
        <w:rPr>
          <w:rFonts w:ascii="Arial" w:hAnsi="Arial" w:cs="Arial"/>
          <w:sz w:val="24"/>
          <w:szCs w:val="24"/>
        </w:rPr>
      </w:pPr>
      <w:r w:rsidRPr="0022091D">
        <w:rPr>
          <w:rFonts w:ascii="Arial" w:hAnsi="Arial" w:cs="Arial"/>
          <w:sz w:val="24"/>
          <w:szCs w:val="24"/>
        </w:rPr>
        <w:t>Os organofosforados foram desenvolvidos para serem utilizados como armas químicas durante a Segun</w:t>
      </w:r>
      <w:r>
        <w:rPr>
          <w:rFonts w:ascii="Arial" w:hAnsi="Arial" w:cs="Arial"/>
          <w:sz w:val="24"/>
          <w:szCs w:val="24"/>
        </w:rPr>
        <w:t>da Guerra Mundial</w:t>
      </w:r>
      <w:r w:rsidRPr="0022091D">
        <w:rPr>
          <w:rFonts w:ascii="Arial" w:hAnsi="Arial" w:cs="Arial"/>
          <w:sz w:val="24"/>
          <w:szCs w:val="24"/>
        </w:rPr>
        <w:t>.</w:t>
      </w:r>
      <w:r w:rsidR="00200DB5">
        <w:rPr>
          <w:rFonts w:ascii="Arial" w:hAnsi="Arial" w:cs="Arial"/>
          <w:sz w:val="24"/>
          <w:szCs w:val="24"/>
        </w:rPr>
        <w:t xml:space="preserve"> (2)</w:t>
      </w:r>
      <w:r w:rsidRPr="0022091D">
        <w:rPr>
          <w:rFonts w:ascii="Arial" w:hAnsi="Arial" w:cs="Arial"/>
          <w:sz w:val="24"/>
          <w:szCs w:val="24"/>
        </w:rPr>
        <w:t xml:space="preserve"> Formam uma ligação </w:t>
      </w:r>
      <w:r w:rsidRPr="0022091D">
        <w:rPr>
          <w:rFonts w:ascii="Arial" w:hAnsi="Arial" w:cs="Arial"/>
          <w:sz w:val="24"/>
          <w:szCs w:val="24"/>
        </w:rPr>
        <w:lastRenderedPageBreak/>
        <w:t xml:space="preserve">covalente com o </w:t>
      </w:r>
      <w:r w:rsidR="003959C3" w:rsidRPr="0022091D">
        <w:rPr>
          <w:rFonts w:ascii="Arial" w:hAnsi="Arial" w:cs="Arial"/>
          <w:sz w:val="24"/>
          <w:szCs w:val="24"/>
        </w:rPr>
        <w:t>pólo</w:t>
      </w:r>
      <w:r w:rsidRPr="0022091D">
        <w:rPr>
          <w:rFonts w:ascii="Arial" w:hAnsi="Arial" w:cs="Arial"/>
          <w:sz w:val="24"/>
          <w:szCs w:val="24"/>
        </w:rPr>
        <w:t xml:space="preserve"> esterásico da colinesterase, ligação praticamente irreversível.</w:t>
      </w:r>
      <w:r w:rsidR="00200DB5">
        <w:rPr>
          <w:rFonts w:ascii="Arial" w:hAnsi="Arial" w:cs="Arial"/>
          <w:sz w:val="24"/>
          <w:szCs w:val="24"/>
        </w:rPr>
        <w:t xml:space="preserve"> (11).</w:t>
      </w:r>
      <w:r w:rsidRPr="0022091D">
        <w:rPr>
          <w:rFonts w:ascii="Arial" w:hAnsi="Arial" w:cs="Arial"/>
          <w:sz w:val="24"/>
          <w:szCs w:val="24"/>
        </w:rPr>
        <w:t xml:space="preserve"> As oximas são capazes de liberar a enzima, bombardeando o fósforo ligado à colinesterase; como a ligação oxima-fosforado é mais estável que a enzima fosforilado, li</w:t>
      </w:r>
      <w:r>
        <w:rPr>
          <w:rFonts w:ascii="Arial" w:hAnsi="Arial" w:cs="Arial"/>
          <w:sz w:val="24"/>
          <w:szCs w:val="24"/>
        </w:rPr>
        <w:t>berta-se assim a colinesterase</w:t>
      </w:r>
      <w:r w:rsidRPr="0022091D">
        <w:rPr>
          <w:rFonts w:ascii="Arial" w:hAnsi="Arial" w:cs="Arial"/>
          <w:sz w:val="24"/>
          <w:szCs w:val="24"/>
        </w:rPr>
        <w:t>.</w:t>
      </w:r>
      <w:r w:rsidR="00200DB5">
        <w:rPr>
          <w:rFonts w:ascii="Arial" w:hAnsi="Arial" w:cs="Arial"/>
          <w:sz w:val="24"/>
          <w:szCs w:val="24"/>
        </w:rPr>
        <w:t xml:space="preserve"> (7)</w:t>
      </w:r>
    </w:p>
    <w:p w:rsidR="00397AC7" w:rsidRDefault="00397AC7" w:rsidP="00C7697D">
      <w:pPr>
        <w:spacing w:after="0" w:line="360" w:lineRule="auto"/>
        <w:ind w:firstLine="708"/>
        <w:jc w:val="both"/>
        <w:rPr>
          <w:rFonts w:ascii="Arial" w:hAnsi="Arial" w:cs="Arial"/>
          <w:sz w:val="24"/>
          <w:szCs w:val="24"/>
        </w:rPr>
      </w:pPr>
      <w:r w:rsidRPr="0022091D">
        <w:rPr>
          <w:rFonts w:ascii="Arial" w:hAnsi="Arial" w:cs="Arial"/>
          <w:sz w:val="24"/>
          <w:szCs w:val="24"/>
        </w:rPr>
        <w:t xml:space="preserve"> Os organofosforados possuem vários grupos segundo sua estrutura, estando entre os mais numerosos os fosfatos (diclorvos), fosforotioatos (fenitrothion, temephos) e fosforoditioatos (malathion, dimetoato). São biodegradáveis, sendo, portanto sua persistência curta no solo, 1 a 3 meses.</w:t>
      </w:r>
      <w:r w:rsidR="00203700">
        <w:rPr>
          <w:rFonts w:ascii="Arial" w:hAnsi="Arial" w:cs="Arial"/>
          <w:sz w:val="24"/>
          <w:szCs w:val="24"/>
        </w:rPr>
        <w:t xml:space="preserve"> (11). </w:t>
      </w:r>
      <w:r w:rsidR="00082C75">
        <w:rPr>
          <w:rFonts w:ascii="Arial" w:hAnsi="Arial" w:cs="Arial"/>
          <w:sz w:val="24"/>
          <w:szCs w:val="24"/>
        </w:rPr>
        <w:t xml:space="preserve">Já os carbamatos foram colocados </w:t>
      </w:r>
      <w:r w:rsidRPr="0022091D">
        <w:rPr>
          <w:rFonts w:ascii="Arial" w:hAnsi="Arial" w:cs="Arial"/>
          <w:sz w:val="24"/>
          <w:szCs w:val="24"/>
        </w:rPr>
        <w:t>no mercado por volta de 1950, estéreis do ácido carbâmico, lipossolúveis, pouco solúveis em água</w:t>
      </w:r>
      <w:r>
        <w:rPr>
          <w:rFonts w:ascii="Arial" w:hAnsi="Arial" w:cs="Arial"/>
          <w:sz w:val="24"/>
          <w:szCs w:val="24"/>
        </w:rPr>
        <w:t>.</w:t>
      </w:r>
      <w:r w:rsidR="00200DB5">
        <w:rPr>
          <w:rFonts w:ascii="Arial" w:hAnsi="Arial" w:cs="Arial"/>
          <w:sz w:val="24"/>
          <w:szCs w:val="24"/>
        </w:rPr>
        <w:t xml:space="preserve"> (11-12)</w:t>
      </w:r>
      <w:r w:rsidRPr="0022091D">
        <w:rPr>
          <w:rFonts w:ascii="Arial" w:hAnsi="Arial" w:cs="Arial"/>
          <w:sz w:val="24"/>
          <w:szCs w:val="24"/>
        </w:rPr>
        <w:t xml:space="preserve"> </w:t>
      </w:r>
    </w:p>
    <w:p w:rsidR="00397AC7" w:rsidRDefault="00397AC7" w:rsidP="00C7697D">
      <w:pPr>
        <w:spacing w:after="0" w:line="360" w:lineRule="auto"/>
        <w:ind w:firstLine="708"/>
        <w:jc w:val="both"/>
        <w:rPr>
          <w:rFonts w:ascii="Arial" w:hAnsi="Arial" w:cs="Arial"/>
          <w:sz w:val="24"/>
          <w:szCs w:val="24"/>
        </w:rPr>
      </w:pPr>
      <w:r w:rsidRPr="0022091D">
        <w:rPr>
          <w:rFonts w:ascii="Arial" w:hAnsi="Arial" w:cs="Arial"/>
          <w:sz w:val="24"/>
          <w:szCs w:val="24"/>
        </w:rPr>
        <w:t xml:space="preserve">Apresentam um pequeno espectro de atividade inseticida. Três classes de carbamatos são </w:t>
      </w:r>
      <w:r w:rsidR="002C60D9" w:rsidRPr="0022091D">
        <w:rPr>
          <w:rFonts w:ascii="Arial" w:hAnsi="Arial" w:cs="Arial"/>
          <w:sz w:val="24"/>
          <w:szCs w:val="24"/>
        </w:rPr>
        <w:t>conhecidas</w:t>
      </w:r>
      <w:r w:rsidRPr="0022091D">
        <w:rPr>
          <w:rFonts w:ascii="Arial" w:hAnsi="Arial" w:cs="Arial"/>
          <w:sz w:val="24"/>
          <w:szCs w:val="24"/>
        </w:rPr>
        <w:t xml:space="preserve">: carbamatos inseticidas (e nematicidas), carbamatos herbicidas e carbamatos fungicidas, com ação de contato e ingestão, são igualmente inibidores das enzimas colinesterases, embora por mecanismo diferente dos </w:t>
      </w:r>
      <w:r w:rsidR="002C60D9" w:rsidRPr="0022091D">
        <w:rPr>
          <w:rFonts w:ascii="Arial" w:hAnsi="Arial" w:cs="Arial"/>
          <w:sz w:val="24"/>
          <w:szCs w:val="24"/>
        </w:rPr>
        <w:t>organofosforados.</w:t>
      </w:r>
      <w:r w:rsidR="00200DB5">
        <w:rPr>
          <w:rFonts w:ascii="Arial" w:hAnsi="Arial" w:cs="Arial"/>
          <w:sz w:val="24"/>
          <w:szCs w:val="24"/>
        </w:rPr>
        <w:t xml:space="preserve"> (11)</w:t>
      </w:r>
      <w:r w:rsidRPr="0022091D">
        <w:rPr>
          <w:rFonts w:ascii="Arial" w:hAnsi="Arial" w:cs="Arial"/>
          <w:sz w:val="24"/>
          <w:szCs w:val="24"/>
        </w:rPr>
        <w:t xml:space="preserve"> </w:t>
      </w:r>
    </w:p>
    <w:p w:rsidR="0068474E" w:rsidRDefault="00397AC7" w:rsidP="00C7697D">
      <w:pPr>
        <w:spacing w:after="0" w:line="360" w:lineRule="auto"/>
        <w:ind w:firstLine="708"/>
        <w:jc w:val="both"/>
        <w:rPr>
          <w:rFonts w:ascii="Arial" w:hAnsi="Arial" w:cs="Arial"/>
          <w:sz w:val="24"/>
          <w:szCs w:val="24"/>
        </w:rPr>
      </w:pPr>
      <w:r>
        <w:rPr>
          <w:rFonts w:ascii="Arial" w:hAnsi="Arial" w:cs="Arial"/>
          <w:sz w:val="24"/>
          <w:szCs w:val="24"/>
        </w:rPr>
        <w:t>O grau de toxidade</w:t>
      </w:r>
      <w:r w:rsidRPr="0022091D">
        <w:rPr>
          <w:rFonts w:ascii="Arial" w:hAnsi="Arial" w:cs="Arial"/>
          <w:sz w:val="24"/>
          <w:szCs w:val="24"/>
        </w:rPr>
        <w:t xml:space="preserve"> desses produtos é </w:t>
      </w:r>
      <w:r w:rsidR="002C60D9" w:rsidRPr="0022091D">
        <w:rPr>
          <w:rFonts w:ascii="Arial" w:hAnsi="Arial" w:cs="Arial"/>
          <w:sz w:val="24"/>
          <w:szCs w:val="24"/>
        </w:rPr>
        <w:t>avaliado</w:t>
      </w:r>
      <w:r w:rsidR="00B75DFF">
        <w:rPr>
          <w:rFonts w:ascii="Arial" w:hAnsi="Arial" w:cs="Arial"/>
          <w:sz w:val="24"/>
          <w:szCs w:val="24"/>
        </w:rPr>
        <w:t xml:space="preserve"> com base na dose letal (DL50)</w:t>
      </w:r>
      <w:r w:rsidR="0014409D">
        <w:rPr>
          <w:rFonts w:ascii="Arial" w:hAnsi="Arial" w:cs="Arial"/>
          <w:sz w:val="24"/>
          <w:szCs w:val="24"/>
        </w:rPr>
        <w:t xml:space="preserve">. </w:t>
      </w:r>
      <w:r w:rsidRPr="0022091D">
        <w:rPr>
          <w:rFonts w:ascii="Arial" w:hAnsi="Arial" w:cs="Arial"/>
          <w:sz w:val="24"/>
          <w:szCs w:val="24"/>
        </w:rPr>
        <w:t>Esse critério determina apenas a toxicidade aguda de uma substância química sobre determinada espécie animal</w:t>
      </w:r>
      <w:r w:rsidR="0014409D">
        <w:rPr>
          <w:rFonts w:ascii="Arial" w:hAnsi="Arial" w:cs="Arial"/>
          <w:sz w:val="24"/>
          <w:szCs w:val="24"/>
        </w:rPr>
        <w:t xml:space="preserve"> (Tabela 1),</w:t>
      </w:r>
      <w:r w:rsidRPr="0022091D">
        <w:rPr>
          <w:rFonts w:ascii="Arial" w:hAnsi="Arial" w:cs="Arial"/>
          <w:sz w:val="24"/>
          <w:szCs w:val="24"/>
        </w:rPr>
        <w:t xml:space="preserve"> e não indicam possíveis alterações fisiológicas, bioquímicas e / ou histológi</w:t>
      </w:r>
      <w:r>
        <w:rPr>
          <w:rFonts w:ascii="Arial" w:hAnsi="Arial" w:cs="Arial"/>
          <w:sz w:val="24"/>
          <w:szCs w:val="24"/>
        </w:rPr>
        <w:t>cas no organismo, decorrentes de exposição por um período mais prolongado</w:t>
      </w:r>
      <w:r w:rsidRPr="0022091D">
        <w:rPr>
          <w:rFonts w:ascii="Arial" w:hAnsi="Arial" w:cs="Arial"/>
          <w:sz w:val="24"/>
          <w:szCs w:val="24"/>
        </w:rPr>
        <w:t>, com absorção continuada de pequenas doses, de</w:t>
      </w:r>
      <w:r>
        <w:rPr>
          <w:rFonts w:ascii="Arial" w:hAnsi="Arial" w:cs="Arial"/>
          <w:sz w:val="24"/>
          <w:szCs w:val="24"/>
        </w:rPr>
        <w:t>nominada de toxicidade crônica</w:t>
      </w:r>
      <w:r w:rsidRPr="0022091D">
        <w:rPr>
          <w:rFonts w:ascii="Arial" w:hAnsi="Arial" w:cs="Arial"/>
          <w:sz w:val="24"/>
          <w:szCs w:val="24"/>
        </w:rPr>
        <w:t>.</w:t>
      </w:r>
      <w:r w:rsidR="00200DB5">
        <w:rPr>
          <w:rFonts w:ascii="Arial" w:hAnsi="Arial" w:cs="Arial"/>
          <w:sz w:val="24"/>
          <w:szCs w:val="24"/>
        </w:rPr>
        <w:t xml:space="preserve"> (9)</w:t>
      </w:r>
      <w:r w:rsidRPr="0022091D">
        <w:rPr>
          <w:rFonts w:ascii="Arial" w:hAnsi="Arial" w:cs="Arial"/>
          <w:sz w:val="24"/>
          <w:szCs w:val="24"/>
        </w:rPr>
        <w:t xml:space="preserve"> </w:t>
      </w:r>
    </w:p>
    <w:p w:rsidR="00287378" w:rsidRDefault="00287378" w:rsidP="00C7697D">
      <w:pPr>
        <w:spacing w:after="0" w:line="360" w:lineRule="auto"/>
        <w:ind w:firstLine="708"/>
        <w:jc w:val="both"/>
        <w:rPr>
          <w:rFonts w:ascii="Arial" w:hAnsi="Arial" w:cs="Arial"/>
          <w:sz w:val="24"/>
          <w:szCs w:val="24"/>
        </w:rPr>
      </w:pPr>
    </w:p>
    <w:p w:rsidR="00481443" w:rsidRDefault="00481443" w:rsidP="008D51D5">
      <w:pPr>
        <w:spacing w:after="0" w:line="360" w:lineRule="auto"/>
        <w:jc w:val="both"/>
        <w:rPr>
          <w:rFonts w:ascii="Arial" w:hAnsi="Arial" w:cs="Arial"/>
          <w:sz w:val="24"/>
          <w:szCs w:val="24"/>
        </w:rPr>
      </w:pPr>
      <w:r>
        <w:rPr>
          <w:rFonts w:ascii="Arial" w:hAnsi="Arial" w:cs="Arial"/>
          <w:sz w:val="24"/>
          <w:szCs w:val="24"/>
        </w:rPr>
        <w:t>Tabela 1 – Classes toxicológicas dos agrotóxicos com base na DL</w:t>
      </w:r>
      <w:r>
        <w:rPr>
          <w:rFonts w:ascii="Arial" w:hAnsi="Arial" w:cs="Arial"/>
          <w:sz w:val="24"/>
          <w:szCs w:val="24"/>
          <w:vertAlign w:val="subscript"/>
        </w:rPr>
        <w:t>50</w:t>
      </w:r>
      <w:r>
        <w:rPr>
          <w:rFonts w:ascii="Arial" w:hAnsi="Arial" w:cs="Arial"/>
          <w:sz w:val="24"/>
          <w:szCs w:val="24"/>
        </w:rPr>
        <w:t>.</w:t>
      </w:r>
    </w:p>
    <w:p w:rsidR="008D51D5" w:rsidRPr="002C60D9" w:rsidRDefault="008D51D5" w:rsidP="008D51D5">
      <w:pPr>
        <w:spacing w:after="0" w:line="360" w:lineRule="auto"/>
        <w:jc w:val="both"/>
        <w:rPr>
          <w:rFonts w:ascii="Arial" w:hAnsi="Arial" w:cs="Arial"/>
          <w:sz w:val="24"/>
          <w:szCs w:val="24"/>
        </w:rPr>
      </w:pPr>
    </w:p>
    <w:p w:rsidR="00F54ABE" w:rsidRDefault="002C60D9" w:rsidP="00EA7DD7">
      <w:pPr>
        <w:spacing w:after="0" w:line="360" w:lineRule="auto"/>
        <w:jc w:val="both"/>
        <w:rPr>
          <w:rFonts w:ascii="Arial" w:hAnsi="Arial" w:cs="Arial"/>
          <w:sz w:val="24"/>
          <w:szCs w:val="24"/>
        </w:rPr>
      </w:pPr>
      <w:r w:rsidRPr="002C60D9">
        <w:rPr>
          <w:rFonts w:ascii="Arial" w:hAnsi="Arial" w:cs="Arial"/>
          <w:noProof/>
          <w:sz w:val="24"/>
          <w:szCs w:val="24"/>
          <w:lang w:eastAsia="pt-BR"/>
        </w:rPr>
        <w:drawing>
          <wp:inline distT="0" distB="0" distL="0" distR="0">
            <wp:extent cx="5324682" cy="1807535"/>
            <wp:effectExtent l="19050" t="0" r="9318" b="0"/>
            <wp:docPr id="14" name="Imagem 1" descr="C:\Users\lucas\Desktop\Toxidade Agrotóxic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as\Desktop\Toxidade Agrotóxicos.png"/>
                    <pic:cNvPicPr>
                      <a:picLocks noChangeAspect="1" noChangeArrowheads="1"/>
                    </pic:cNvPicPr>
                  </pic:nvPicPr>
                  <pic:blipFill>
                    <a:blip r:embed="rId8"/>
                    <a:stretch>
                      <a:fillRect/>
                    </a:stretch>
                  </pic:blipFill>
                  <pic:spPr bwMode="auto">
                    <a:xfrm>
                      <a:off x="0" y="0"/>
                      <a:ext cx="5328645" cy="1808880"/>
                    </a:xfrm>
                    <a:prstGeom prst="rect">
                      <a:avLst/>
                    </a:prstGeom>
                    <a:noFill/>
                    <a:ln>
                      <a:noFill/>
                    </a:ln>
                  </pic:spPr>
                </pic:pic>
              </a:graphicData>
            </a:graphic>
          </wp:inline>
        </w:drawing>
      </w:r>
    </w:p>
    <w:p w:rsidR="00BE451E" w:rsidRDefault="00BE451E" w:rsidP="000A0785">
      <w:pPr>
        <w:spacing w:after="0" w:line="360" w:lineRule="auto"/>
        <w:ind w:firstLine="708"/>
        <w:jc w:val="both"/>
        <w:rPr>
          <w:rFonts w:ascii="Arial" w:hAnsi="Arial" w:cs="Arial"/>
          <w:sz w:val="24"/>
          <w:szCs w:val="24"/>
        </w:rPr>
      </w:pPr>
    </w:p>
    <w:p w:rsidR="00397AC7" w:rsidRDefault="00397AC7" w:rsidP="00C7697D">
      <w:pPr>
        <w:spacing w:after="0" w:line="360" w:lineRule="auto"/>
        <w:ind w:firstLine="708"/>
        <w:jc w:val="both"/>
        <w:rPr>
          <w:rFonts w:ascii="Arial" w:hAnsi="Arial" w:cs="Arial"/>
          <w:sz w:val="24"/>
          <w:szCs w:val="24"/>
        </w:rPr>
      </w:pPr>
      <w:r w:rsidRPr="0022091D">
        <w:rPr>
          <w:rFonts w:ascii="Arial" w:hAnsi="Arial" w:cs="Arial"/>
          <w:sz w:val="24"/>
          <w:szCs w:val="24"/>
        </w:rPr>
        <w:lastRenderedPageBreak/>
        <w:t xml:space="preserve">Os organofosforados </w:t>
      </w:r>
      <w:r w:rsidR="003A03CD" w:rsidRPr="0022091D">
        <w:rPr>
          <w:rFonts w:ascii="Arial" w:hAnsi="Arial" w:cs="Arial"/>
          <w:sz w:val="24"/>
          <w:szCs w:val="24"/>
        </w:rPr>
        <w:t>inativa</w:t>
      </w:r>
      <w:r w:rsidRPr="0022091D">
        <w:rPr>
          <w:rFonts w:ascii="Arial" w:hAnsi="Arial" w:cs="Arial"/>
          <w:sz w:val="24"/>
          <w:szCs w:val="24"/>
        </w:rPr>
        <w:t xml:space="preserve"> a acetilcolinesterase, uma proteína molecular presente nas sinapses colinérgicas. Esta enzima é responsável pela </w:t>
      </w:r>
      <w:r w:rsidR="00223F19">
        <w:rPr>
          <w:rFonts w:ascii="Arial" w:hAnsi="Arial" w:cs="Arial"/>
          <w:sz w:val="24"/>
          <w:szCs w:val="24"/>
        </w:rPr>
        <w:t>hidrólise da acetilcolina</w:t>
      </w:r>
      <w:r w:rsidRPr="0022091D">
        <w:rPr>
          <w:rFonts w:ascii="Arial" w:hAnsi="Arial" w:cs="Arial"/>
          <w:sz w:val="24"/>
          <w:szCs w:val="24"/>
        </w:rPr>
        <w:t>,</w:t>
      </w:r>
      <w:r w:rsidR="00223F19">
        <w:rPr>
          <w:rFonts w:ascii="Arial" w:hAnsi="Arial" w:cs="Arial"/>
          <w:sz w:val="24"/>
          <w:szCs w:val="24"/>
        </w:rPr>
        <w:t xml:space="preserve"> em colina e ácido acético, capaz de hidrolisar 10</w:t>
      </w:r>
      <w:r w:rsidR="00223F19">
        <w:rPr>
          <w:rFonts w:ascii="Arial" w:hAnsi="Arial" w:cs="Arial"/>
          <w:sz w:val="24"/>
          <w:szCs w:val="24"/>
          <w:vertAlign w:val="superscript"/>
        </w:rPr>
        <w:t>5</w:t>
      </w:r>
      <w:r w:rsidR="00223F19">
        <w:rPr>
          <w:rFonts w:ascii="Arial" w:hAnsi="Arial" w:cs="Arial"/>
          <w:sz w:val="24"/>
          <w:szCs w:val="24"/>
        </w:rPr>
        <w:t xml:space="preserve"> a 10</w:t>
      </w:r>
      <w:r w:rsidR="00223F19">
        <w:rPr>
          <w:rFonts w:ascii="Arial" w:hAnsi="Arial" w:cs="Arial"/>
          <w:sz w:val="24"/>
          <w:szCs w:val="24"/>
          <w:vertAlign w:val="superscript"/>
        </w:rPr>
        <w:t>6</w:t>
      </w:r>
      <w:r w:rsidRPr="0022091D">
        <w:rPr>
          <w:rFonts w:ascii="Arial" w:hAnsi="Arial" w:cs="Arial"/>
          <w:sz w:val="24"/>
          <w:szCs w:val="24"/>
        </w:rPr>
        <w:t xml:space="preserve"> de moléculas de acetilcolina por minuto</w:t>
      </w:r>
      <w:r w:rsidR="00B7700F">
        <w:rPr>
          <w:rFonts w:ascii="Arial" w:hAnsi="Arial" w:cs="Arial"/>
          <w:sz w:val="24"/>
          <w:szCs w:val="24"/>
        </w:rPr>
        <w:t xml:space="preserve">. </w:t>
      </w:r>
      <w:r w:rsidRPr="0022091D">
        <w:rPr>
          <w:rFonts w:ascii="Arial" w:hAnsi="Arial" w:cs="Arial"/>
          <w:sz w:val="24"/>
          <w:szCs w:val="24"/>
        </w:rPr>
        <w:t xml:space="preserve"> A acetilcolina é uma substância transmissora em várias sinapses do sistema nervo</w:t>
      </w:r>
      <w:r w:rsidR="0014409D">
        <w:rPr>
          <w:rFonts w:ascii="Arial" w:hAnsi="Arial" w:cs="Arial"/>
          <w:sz w:val="24"/>
          <w:szCs w:val="24"/>
        </w:rPr>
        <w:t>so</w:t>
      </w:r>
      <w:r w:rsidRPr="0022091D">
        <w:rPr>
          <w:rFonts w:ascii="Arial" w:hAnsi="Arial" w:cs="Arial"/>
          <w:sz w:val="24"/>
          <w:szCs w:val="24"/>
        </w:rPr>
        <w:t xml:space="preserve"> </w:t>
      </w:r>
      <w:r w:rsidR="002C60D9" w:rsidRPr="0022091D">
        <w:rPr>
          <w:rFonts w:ascii="Arial" w:hAnsi="Arial" w:cs="Arial"/>
          <w:sz w:val="24"/>
          <w:szCs w:val="24"/>
        </w:rPr>
        <w:t>autônomo</w:t>
      </w:r>
      <w:r w:rsidRPr="0022091D">
        <w:rPr>
          <w:rFonts w:ascii="Arial" w:hAnsi="Arial" w:cs="Arial"/>
          <w:sz w:val="24"/>
          <w:szCs w:val="24"/>
        </w:rPr>
        <w:t>, transmitindo impulsos nervosos numa velocidade surpreendente de 1 a 2 milissegundos.</w:t>
      </w:r>
      <w:r w:rsidR="00200DB5">
        <w:rPr>
          <w:rFonts w:ascii="Arial" w:hAnsi="Arial" w:cs="Arial"/>
          <w:sz w:val="24"/>
          <w:szCs w:val="24"/>
        </w:rPr>
        <w:t xml:space="preserve"> (7)</w:t>
      </w:r>
      <w:r w:rsidRPr="0022091D">
        <w:rPr>
          <w:rFonts w:ascii="Arial" w:hAnsi="Arial" w:cs="Arial"/>
          <w:sz w:val="24"/>
          <w:szCs w:val="24"/>
        </w:rPr>
        <w:t xml:space="preserve"> </w:t>
      </w:r>
    </w:p>
    <w:p w:rsidR="00397AC7" w:rsidRPr="00A03A89" w:rsidRDefault="00397AC7" w:rsidP="0014409D">
      <w:pPr>
        <w:spacing w:after="0" w:line="360" w:lineRule="auto"/>
        <w:ind w:firstLine="708"/>
        <w:jc w:val="both"/>
        <w:rPr>
          <w:rFonts w:ascii="Arial" w:hAnsi="Arial" w:cs="Arial"/>
          <w:sz w:val="24"/>
          <w:szCs w:val="24"/>
        </w:rPr>
      </w:pPr>
      <w:r w:rsidRPr="0022091D">
        <w:rPr>
          <w:rFonts w:ascii="Arial" w:hAnsi="Arial" w:cs="Arial"/>
          <w:sz w:val="24"/>
          <w:szCs w:val="24"/>
        </w:rPr>
        <w:t>D</w:t>
      </w:r>
      <w:r w:rsidR="0014409D">
        <w:rPr>
          <w:rFonts w:ascii="Arial" w:hAnsi="Arial" w:cs="Arial"/>
          <w:sz w:val="24"/>
          <w:szCs w:val="24"/>
        </w:rPr>
        <w:t>esse modo, a acetilcolina</w:t>
      </w:r>
      <w:r w:rsidRPr="0022091D">
        <w:rPr>
          <w:rFonts w:ascii="Arial" w:hAnsi="Arial" w:cs="Arial"/>
          <w:sz w:val="24"/>
          <w:szCs w:val="24"/>
        </w:rPr>
        <w:t xml:space="preserve"> </w:t>
      </w:r>
      <w:r w:rsidR="0014409D">
        <w:rPr>
          <w:rFonts w:ascii="Arial" w:hAnsi="Arial" w:cs="Arial"/>
          <w:sz w:val="24"/>
          <w:szCs w:val="24"/>
        </w:rPr>
        <w:t>é</w:t>
      </w:r>
      <w:r w:rsidRPr="0022091D">
        <w:rPr>
          <w:rFonts w:ascii="Arial" w:hAnsi="Arial" w:cs="Arial"/>
          <w:sz w:val="24"/>
          <w:szCs w:val="24"/>
        </w:rPr>
        <w:t xml:space="preserve"> de grande importância no corpo humano, sendo grande responsável pela transmissão de impulsos nervoso</w:t>
      </w:r>
      <w:r w:rsidR="00082C75">
        <w:rPr>
          <w:rFonts w:ascii="Arial" w:hAnsi="Arial" w:cs="Arial"/>
          <w:sz w:val="24"/>
          <w:szCs w:val="24"/>
        </w:rPr>
        <w:t>s, capazes de controlarem</w:t>
      </w:r>
      <w:r w:rsidRPr="0022091D">
        <w:rPr>
          <w:rFonts w:ascii="Arial" w:hAnsi="Arial" w:cs="Arial"/>
          <w:sz w:val="24"/>
          <w:szCs w:val="24"/>
        </w:rPr>
        <w:t xml:space="preserve"> as part</w:t>
      </w:r>
      <w:r w:rsidR="0014409D">
        <w:rPr>
          <w:rFonts w:ascii="Arial" w:hAnsi="Arial" w:cs="Arial"/>
          <w:sz w:val="24"/>
          <w:szCs w:val="24"/>
        </w:rPr>
        <w:t>es simpáticas e parassimpáticas. C</w:t>
      </w:r>
      <w:r w:rsidRPr="0022091D">
        <w:rPr>
          <w:rFonts w:ascii="Arial" w:hAnsi="Arial" w:cs="Arial"/>
          <w:sz w:val="24"/>
          <w:szCs w:val="24"/>
        </w:rPr>
        <w:t xml:space="preserve">om </w:t>
      </w:r>
      <w:r w:rsidR="0014409D">
        <w:rPr>
          <w:rFonts w:ascii="Arial" w:hAnsi="Arial" w:cs="Arial"/>
          <w:sz w:val="24"/>
          <w:szCs w:val="24"/>
        </w:rPr>
        <w:t>a diminuição</w:t>
      </w:r>
      <w:r w:rsidRPr="00A03A89">
        <w:rPr>
          <w:rFonts w:ascii="Arial" w:hAnsi="Arial" w:cs="Arial"/>
          <w:sz w:val="24"/>
          <w:szCs w:val="24"/>
        </w:rPr>
        <w:t xml:space="preserve"> dos níveis de acetilcolinesterase, inibindo-a irreversivelmente, no caso de intoxicação por organofosforados, e </w:t>
      </w:r>
      <w:r w:rsidR="0014409D">
        <w:rPr>
          <w:rFonts w:ascii="Arial" w:hAnsi="Arial" w:cs="Arial"/>
          <w:sz w:val="24"/>
          <w:szCs w:val="24"/>
        </w:rPr>
        <w:t xml:space="preserve">ocasionando o </w:t>
      </w:r>
      <w:r w:rsidRPr="00A03A89">
        <w:rPr>
          <w:rFonts w:ascii="Arial" w:hAnsi="Arial" w:cs="Arial"/>
          <w:sz w:val="24"/>
          <w:szCs w:val="24"/>
        </w:rPr>
        <w:t xml:space="preserve">acúmulo de acetilcolina nas sinapses muscarínicas e </w:t>
      </w:r>
      <w:r w:rsidR="002C60D9" w:rsidRPr="00A03A89">
        <w:rPr>
          <w:rFonts w:ascii="Arial" w:hAnsi="Arial" w:cs="Arial"/>
          <w:sz w:val="24"/>
          <w:szCs w:val="24"/>
        </w:rPr>
        <w:t>nicotínicas</w:t>
      </w:r>
      <w:r w:rsidRPr="00A03A89">
        <w:rPr>
          <w:rFonts w:ascii="Arial" w:hAnsi="Arial" w:cs="Arial"/>
          <w:sz w:val="24"/>
          <w:szCs w:val="24"/>
        </w:rPr>
        <w:t xml:space="preserve">. </w:t>
      </w:r>
    </w:p>
    <w:p w:rsidR="0022091D" w:rsidRPr="00A03A89" w:rsidRDefault="0022091D" w:rsidP="00C7697D">
      <w:pPr>
        <w:spacing w:after="0" w:line="360" w:lineRule="auto"/>
        <w:ind w:firstLine="708"/>
        <w:jc w:val="both"/>
        <w:rPr>
          <w:rFonts w:ascii="Arial" w:hAnsi="Arial" w:cs="Arial"/>
          <w:sz w:val="24"/>
          <w:szCs w:val="24"/>
        </w:rPr>
      </w:pPr>
      <w:r w:rsidRPr="00A03A89">
        <w:rPr>
          <w:rFonts w:ascii="Arial" w:hAnsi="Arial" w:cs="Arial"/>
          <w:sz w:val="24"/>
          <w:szCs w:val="24"/>
        </w:rPr>
        <w:t>Os inseticidas organofosforados ligam-se ao centro esterásico da acetilcolinesterase (AchE), impossibilitando-a de exercer sua função de hidrolisar o neurotransmissor acetilcolina em colina e ácido acético. Os inseticidas</w:t>
      </w:r>
      <w:r w:rsidR="0026465F" w:rsidRPr="00A03A89">
        <w:rPr>
          <w:rFonts w:ascii="Arial" w:hAnsi="Arial" w:cs="Arial"/>
          <w:sz w:val="24"/>
          <w:szCs w:val="24"/>
        </w:rPr>
        <w:t xml:space="preserve"> c</w:t>
      </w:r>
      <w:r w:rsidR="00AF3690" w:rsidRPr="00A03A89">
        <w:rPr>
          <w:rFonts w:ascii="Arial" w:hAnsi="Arial" w:cs="Arial"/>
          <w:sz w:val="24"/>
          <w:szCs w:val="24"/>
        </w:rPr>
        <w:t>arbamatos</w:t>
      </w:r>
      <w:r w:rsidRPr="00A03A89">
        <w:rPr>
          <w:rFonts w:ascii="Arial" w:hAnsi="Arial" w:cs="Arial"/>
          <w:sz w:val="24"/>
          <w:szCs w:val="24"/>
        </w:rPr>
        <w:t xml:space="preserve"> </w:t>
      </w:r>
      <w:r w:rsidR="00AF3690" w:rsidRPr="00A03A89">
        <w:rPr>
          <w:rFonts w:ascii="Arial" w:hAnsi="Arial" w:cs="Arial"/>
          <w:sz w:val="24"/>
          <w:szCs w:val="24"/>
        </w:rPr>
        <w:t>(</w:t>
      </w:r>
      <w:r w:rsidRPr="00A03A89">
        <w:rPr>
          <w:rFonts w:ascii="Arial" w:hAnsi="Arial" w:cs="Arial"/>
          <w:sz w:val="24"/>
          <w:szCs w:val="24"/>
        </w:rPr>
        <w:t>CARB</w:t>
      </w:r>
      <w:r w:rsidR="00AF3690" w:rsidRPr="00A03A89">
        <w:rPr>
          <w:rFonts w:ascii="Arial" w:hAnsi="Arial" w:cs="Arial"/>
          <w:sz w:val="24"/>
          <w:szCs w:val="24"/>
        </w:rPr>
        <w:t>)</w:t>
      </w:r>
      <w:r w:rsidRPr="00A03A89">
        <w:rPr>
          <w:rFonts w:ascii="Arial" w:hAnsi="Arial" w:cs="Arial"/>
          <w:sz w:val="24"/>
          <w:szCs w:val="24"/>
        </w:rPr>
        <w:t xml:space="preserve"> agem de modo semelhante aos</w:t>
      </w:r>
      <w:r w:rsidR="00AF3690" w:rsidRPr="00A03A89">
        <w:rPr>
          <w:rFonts w:ascii="Arial" w:hAnsi="Arial" w:cs="Arial"/>
          <w:sz w:val="24"/>
          <w:szCs w:val="24"/>
        </w:rPr>
        <w:t xml:space="preserve"> Organofosforados</w:t>
      </w:r>
      <w:r w:rsidRPr="00A03A89">
        <w:rPr>
          <w:rFonts w:ascii="Arial" w:hAnsi="Arial" w:cs="Arial"/>
          <w:sz w:val="24"/>
          <w:szCs w:val="24"/>
        </w:rPr>
        <w:t xml:space="preserve"> </w:t>
      </w:r>
      <w:r w:rsidR="00AF3690" w:rsidRPr="00A03A89">
        <w:rPr>
          <w:rFonts w:ascii="Arial" w:hAnsi="Arial" w:cs="Arial"/>
          <w:sz w:val="24"/>
          <w:szCs w:val="24"/>
        </w:rPr>
        <w:t>(</w:t>
      </w:r>
      <w:r w:rsidRPr="00A03A89">
        <w:rPr>
          <w:rFonts w:ascii="Arial" w:hAnsi="Arial" w:cs="Arial"/>
          <w:sz w:val="24"/>
          <w:szCs w:val="24"/>
        </w:rPr>
        <w:t>OF</w:t>
      </w:r>
      <w:r w:rsidR="00AF3690" w:rsidRPr="00A03A89">
        <w:rPr>
          <w:rFonts w:ascii="Arial" w:hAnsi="Arial" w:cs="Arial"/>
          <w:sz w:val="24"/>
          <w:szCs w:val="24"/>
        </w:rPr>
        <w:t>)</w:t>
      </w:r>
      <w:r w:rsidRPr="00A03A89">
        <w:rPr>
          <w:rFonts w:ascii="Arial" w:hAnsi="Arial" w:cs="Arial"/>
          <w:sz w:val="24"/>
          <w:szCs w:val="24"/>
        </w:rPr>
        <w:t xml:space="preserve">, mas </w:t>
      </w:r>
      <w:r w:rsidR="0062648F" w:rsidRPr="00A03A89">
        <w:rPr>
          <w:rFonts w:ascii="Arial" w:hAnsi="Arial" w:cs="Arial"/>
          <w:sz w:val="24"/>
          <w:szCs w:val="24"/>
        </w:rPr>
        <w:t>forma</w:t>
      </w:r>
      <w:r w:rsidRPr="00A03A89">
        <w:rPr>
          <w:rFonts w:ascii="Arial" w:hAnsi="Arial" w:cs="Arial"/>
          <w:sz w:val="24"/>
          <w:szCs w:val="24"/>
        </w:rPr>
        <w:t xml:space="preserve"> um complexo menos estável com a colinesterase, permitindo a recuperação da enzima mais rapidamente</w:t>
      </w:r>
      <w:r w:rsidR="00200DB5" w:rsidRPr="00A03A89">
        <w:rPr>
          <w:rFonts w:ascii="Arial" w:hAnsi="Arial" w:cs="Arial"/>
          <w:sz w:val="24"/>
          <w:szCs w:val="24"/>
        </w:rPr>
        <w:t>. (13)</w:t>
      </w:r>
      <w:r w:rsidR="00BA7166" w:rsidRPr="00A03A89">
        <w:rPr>
          <w:rFonts w:ascii="Arial" w:hAnsi="Arial" w:cs="Arial"/>
          <w:sz w:val="24"/>
          <w:szCs w:val="24"/>
        </w:rPr>
        <w:t>.</w:t>
      </w:r>
      <w:r w:rsidRPr="00A03A89">
        <w:rPr>
          <w:rFonts w:ascii="Arial" w:hAnsi="Arial" w:cs="Arial"/>
          <w:sz w:val="24"/>
          <w:szCs w:val="24"/>
        </w:rPr>
        <w:t xml:space="preserve"> Essa enzima catalisa a hidrólise da acetilcolina, o mediador químico necessário para a transmissão do impulso nervoso.</w:t>
      </w:r>
      <w:r w:rsidR="00200DB5" w:rsidRPr="00A03A89">
        <w:rPr>
          <w:rFonts w:ascii="Arial" w:hAnsi="Arial" w:cs="Arial"/>
          <w:sz w:val="24"/>
          <w:szCs w:val="24"/>
        </w:rPr>
        <w:t xml:space="preserve"> (7)</w:t>
      </w:r>
      <w:r w:rsidRPr="00A03A89">
        <w:rPr>
          <w:rFonts w:ascii="Arial" w:hAnsi="Arial" w:cs="Arial"/>
          <w:sz w:val="24"/>
          <w:szCs w:val="24"/>
        </w:rPr>
        <w:t xml:space="preserve"> </w:t>
      </w:r>
    </w:p>
    <w:p w:rsidR="00080CDA" w:rsidRPr="00A03A89" w:rsidRDefault="00080CDA" w:rsidP="00C7697D">
      <w:pPr>
        <w:spacing w:after="0" w:line="360" w:lineRule="auto"/>
        <w:ind w:firstLine="708"/>
        <w:jc w:val="both"/>
        <w:rPr>
          <w:rFonts w:ascii="Arial" w:hAnsi="Arial" w:cs="Arial"/>
          <w:color w:val="000000"/>
          <w:sz w:val="24"/>
          <w:szCs w:val="24"/>
        </w:rPr>
      </w:pPr>
      <w:r w:rsidRPr="00A03A89">
        <w:rPr>
          <w:rFonts w:ascii="Arial" w:hAnsi="Arial" w:cs="Arial"/>
          <w:color w:val="000000"/>
          <w:sz w:val="24"/>
          <w:szCs w:val="24"/>
        </w:rPr>
        <w:t>A acetilcolina (Ach) é um mediador químico de sinapses no sistema nervoso central (SNC), no sistema nervoso periférico e também na junção neuromuscular. A</w:t>
      </w:r>
      <w:r w:rsidR="00AA19EB" w:rsidRPr="00A03A89">
        <w:rPr>
          <w:rFonts w:ascii="Arial" w:hAnsi="Arial" w:cs="Arial"/>
          <w:color w:val="000000"/>
          <w:sz w:val="24"/>
          <w:szCs w:val="24"/>
        </w:rPr>
        <w:t xml:space="preserve"> Acetilcolina</w:t>
      </w:r>
      <w:r w:rsidRPr="00A03A89">
        <w:rPr>
          <w:rFonts w:ascii="Arial" w:hAnsi="Arial" w:cs="Arial"/>
          <w:color w:val="000000"/>
          <w:sz w:val="24"/>
          <w:szCs w:val="24"/>
        </w:rPr>
        <w:t xml:space="preserve"> </w:t>
      </w:r>
      <w:r w:rsidR="00AA19EB" w:rsidRPr="00A03A89">
        <w:rPr>
          <w:rFonts w:ascii="Arial" w:hAnsi="Arial" w:cs="Arial"/>
          <w:color w:val="000000"/>
          <w:sz w:val="24"/>
          <w:szCs w:val="24"/>
        </w:rPr>
        <w:t>(</w:t>
      </w:r>
      <w:r w:rsidRPr="00A03A89">
        <w:rPr>
          <w:rFonts w:ascii="Arial" w:hAnsi="Arial" w:cs="Arial"/>
          <w:color w:val="000000"/>
          <w:sz w:val="24"/>
          <w:szCs w:val="24"/>
        </w:rPr>
        <w:t>Ach</w:t>
      </w:r>
      <w:r w:rsidR="00AA19EB" w:rsidRPr="00A03A89">
        <w:rPr>
          <w:rFonts w:ascii="Arial" w:hAnsi="Arial" w:cs="Arial"/>
          <w:color w:val="000000"/>
          <w:sz w:val="24"/>
          <w:szCs w:val="24"/>
        </w:rPr>
        <w:t>)</w:t>
      </w:r>
      <w:r w:rsidRPr="00A03A89">
        <w:rPr>
          <w:rFonts w:ascii="Arial" w:hAnsi="Arial" w:cs="Arial"/>
          <w:color w:val="000000"/>
          <w:sz w:val="24"/>
          <w:szCs w:val="24"/>
        </w:rPr>
        <w:t>, seus receptores e o apa</w:t>
      </w:r>
      <w:r w:rsidR="00AA19EB" w:rsidRPr="00A03A89">
        <w:rPr>
          <w:rFonts w:ascii="Arial" w:hAnsi="Arial" w:cs="Arial"/>
          <w:color w:val="000000"/>
          <w:sz w:val="24"/>
          <w:szCs w:val="24"/>
        </w:rPr>
        <w:t>rato enzimá</w:t>
      </w:r>
      <w:r w:rsidRPr="00A03A89">
        <w:rPr>
          <w:rFonts w:ascii="Arial" w:hAnsi="Arial" w:cs="Arial"/>
          <w:color w:val="000000"/>
          <w:sz w:val="24"/>
          <w:szCs w:val="24"/>
        </w:rPr>
        <w:t>tico responsável por sua síntese e degradação constituem o sistema d</w:t>
      </w:r>
      <w:r w:rsidR="00AA19EB" w:rsidRPr="00A03A89">
        <w:rPr>
          <w:rFonts w:ascii="Arial" w:hAnsi="Arial" w:cs="Arial"/>
          <w:color w:val="000000"/>
          <w:sz w:val="24"/>
          <w:szCs w:val="24"/>
        </w:rPr>
        <w:t>e neurotransmissão colinérgica.</w:t>
      </w:r>
      <w:r w:rsidR="00F973AB" w:rsidRPr="00A03A89">
        <w:rPr>
          <w:rFonts w:ascii="Arial" w:hAnsi="Arial" w:cs="Arial"/>
          <w:color w:val="000000"/>
          <w:sz w:val="24"/>
          <w:szCs w:val="24"/>
        </w:rPr>
        <w:t xml:space="preserve"> (14</w:t>
      </w:r>
      <w:r w:rsidR="00BA7166" w:rsidRPr="00A03A89">
        <w:rPr>
          <w:rFonts w:ascii="Arial" w:hAnsi="Arial" w:cs="Arial"/>
          <w:color w:val="000000"/>
          <w:sz w:val="24"/>
          <w:szCs w:val="24"/>
        </w:rPr>
        <w:t>)</w:t>
      </w:r>
    </w:p>
    <w:p w:rsidR="00296D66" w:rsidRPr="00A03A89" w:rsidRDefault="00296D66" w:rsidP="00C7697D">
      <w:pPr>
        <w:spacing w:after="0" w:line="360" w:lineRule="auto"/>
        <w:ind w:firstLine="708"/>
        <w:jc w:val="both"/>
        <w:rPr>
          <w:rFonts w:ascii="Arial" w:hAnsi="Arial" w:cs="Arial"/>
          <w:sz w:val="24"/>
          <w:szCs w:val="24"/>
        </w:rPr>
      </w:pPr>
      <w:r w:rsidRPr="00A03A89">
        <w:rPr>
          <w:rFonts w:ascii="Arial" w:hAnsi="Arial" w:cs="Arial"/>
          <w:sz w:val="24"/>
          <w:szCs w:val="24"/>
        </w:rPr>
        <w:t>A síntese da acetilcolina, que é o neurotransmissor do sistema nervoso parassimpático, se dá nos terminais pré- sinápticos, quando a colina e a acetilCoA combinam-se formando a acetilcolina, reação catalisada pela colina acetiltransferase. (15)</w:t>
      </w:r>
    </w:p>
    <w:p w:rsidR="00296D66" w:rsidRPr="00A03A89" w:rsidRDefault="00296D66" w:rsidP="00C7697D">
      <w:pPr>
        <w:autoSpaceDE w:val="0"/>
        <w:autoSpaceDN w:val="0"/>
        <w:adjustRightInd w:val="0"/>
        <w:spacing w:after="0" w:line="360" w:lineRule="auto"/>
        <w:ind w:firstLine="708"/>
        <w:rPr>
          <w:rFonts w:ascii="Arial" w:eastAsia="MinionPro-Regular" w:hAnsi="Arial" w:cs="Arial"/>
          <w:sz w:val="24"/>
          <w:szCs w:val="24"/>
        </w:rPr>
      </w:pPr>
      <w:r w:rsidRPr="00A03A89">
        <w:rPr>
          <w:rFonts w:ascii="Arial" w:eastAsia="MinionPro-Regular" w:hAnsi="Arial" w:cs="Arial"/>
          <w:sz w:val="24"/>
          <w:szCs w:val="24"/>
        </w:rPr>
        <w:t>A Colina-O-Acetil-Transferase (ChAT) é a enzima responsável pela síntese da Ach a partir de acetil-coenzima A e colina. A glicerofosforilcolina, a fosforilcolina e a fosfa</w:t>
      </w:r>
      <w:r w:rsidR="0014409D">
        <w:rPr>
          <w:rFonts w:ascii="Arial" w:eastAsia="MinionPro-Regular" w:hAnsi="Arial" w:cs="Arial"/>
          <w:sz w:val="24"/>
          <w:szCs w:val="24"/>
        </w:rPr>
        <w:t>tidilcolina geram a colina que é</w:t>
      </w:r>
      <w:r w:rsidRPr="00A03A89">
        <w:rPr>
          <w:rFonts w:ascii="Arial" w:eastAsia="MinionPro-Regular" w:hAnsi="Arial" w:cs="Arial"/>
          <w:sz w:val="24"/>
          <w:szCs w:val="24"/>
        </w:rPr>
        <w:t xml:space="preserve"> utilizada como substrato é </w:t>
      </w:r>
      <w:r w:rsidR="0014409D" w:rsidRPr="00A03A89">
        <w:rPr>
          <w:rFonts w:ascii="Arial" w:eastAsia="MinionPro-Regular" w:hAnsi="Arial" w:cs="Arial"/>
          <w:sz w:val="24"/>
          <w:szCs w:val="24"/>
        </w:rPr>
        <w:t>transportado</w:t>
      </w:r>
      <w:r w:rsidRPr="00A03A89">
        <w:rPr>
          <w:rFonts w:ascii="Arial" w:eastAsia="MinionPro-Regular" w:hAnsi="Arial" w:cs="Arial"/>
          <w:sz w:val="24"/>
          <w:szCs w:val="24"/>
        </w:rPr>
        <w:t xml:space="preserve"> para o Sistema Nervoso Central (SNC) através da circulação sanguínea. (14)</w:t>
      </w:r>
    </w:p>
    <w:p w:rsidR="00296D66" w:rsidRPr="00A03A89" w:rsidRDefault="00296D66" w:rsidP="00C7697D">
      <w:pPr>
        <w:autoSpaceDE w:val="0"/>
        <w:autoSpaceDN w:val="0"/>
        <w:adjustRightInd w:val="0"/>
        <w:spacing w:after="0" w:line="360" w:lineRule="auto"/>
        <w:ind w:firstLine="708"/>
        <w:rPr>
          <w:rFonts w:ascii="Arial" w:hAnsi="Arial" w:cs="Arial"/>
          <w:sz w:val="24"/>
          <w:szCs w:val="24"/>
        </w:rPr>
      </w:pPr>
      <w:r w:rsidRPr="00A03A89">
        <w:rPr>
          <w:rFonts w:ascii="Arial" w:hAnsi="Arial" w:cs="Arial"/>
          <w:sz w:val="24"/>
          <w:szCs w:val="24"/>
        </w:rPr>
        <w:lastRenderedPageBreak/>
        <w:t>A despolarização do neurônio colinérgico pré-sináptico permite a abertura dos seus canais de Ca+. O aumento da concentração intracelular de cálcio causa a exocitose da acetilcolina na fenda sináptica. (15)</w:t>
      </w:r>
    </w:p>
    <w:p w:rsidR="0068474E" w:rsidRPr="00296D66" w:rsidRDefault="0068474E" w:rsidP="00287378">
      <w:pPr>
        <w:spacing w:after="0" w:line="360" w:lineRule="auto"/>
        <w:ind w:left="2268"/>
        <w:jc w:val="both"/>
        <w:rPr>
          <w:rFonts w:ascii="Arial" w:hAnsi="Arial" w:cs="Arial"/>
          <w:color w:val="000000"/>
          <w:sz w:val="24"/>
          <w:szCs w:val="24"/>
        </w:rPr>
      </w:pPr>
    </w:p>
    <w:p w:rsidR="00080CDA" w:rsidRDefault="00080CDA" w:rsidP="00287378">
      <w:pPr>
        <w:spacing w:after="0" w:line="240" w:lineRule="auto"/>
        <w:ind w:left="2268"/>
        <w:jc w:val="both"/>
        <w:rPr>
          <w:rFonts w:ascii="Arial" w:hAnsi="Arial" w:cs="Arial"/>
          <w:color w:val="000000"/>
        </w:rPr>
      </w:pPr>
      <w:r w:rsidRPr="00080CDA">
        <w:rPr>
          <w:rFonts w:ascii="Arial" w:hAnsi="Arial" w:cs="Arial"/>
          <w:color w:val="000000"/>
        </w:rPr>
        <w:t xml:space="preserve">Quando a acetilcolina é liberada dos seus neurônios, ela pode ligar-se a um de dois tipos principais de receptores – o nicotínico e o muscarínico. </w:t>
      </w:r>
      <w:r w:rsidR="00B7700F" w:rsidRPr="00080CDA">
        <w:rPr>
          <w:rFonts w:ascii="Arial" w:hAnsi="Arial" w:cs="Arial"/>
          <w:color w:val="000000"/>
        </w:rPr>
        <w:t>Os receptores nicotínicos</w:t>
      </w:r>
      <w:r w:rsidRPr="00080CDA">
        <w:rPr>
          <w:rFonts w:ascii="Arial" w:hAnsi="Arial" w:cs="Arial"/>
          <w:color w:val="000000"/>
        </w:rPr>
        <w:t xml:space="preserve"> são ionotrópicos. Os receptores nicotínicos são encontrados nos músculos e podem também ativar potenciais de ação no cérebro. No cérebro e no sistema nervoso autônomo, ela também </w:t>
      </w:r>
      <w:r w:rsidR="003959C3" w:rsidRPr="00080CDA">
        <w:rPr>
          <w:rFonts w:ascii="Arial" w:hAnsi="Arial" w:cs="Arial"/>
          <w:color w:val="000000"/>
        </w:rPr>
        <w:t>se liga</w:t>
      </w:r>
      <w:r w:rsidRPr="00080CDA">
        <w:rPr>
          <w:rFonts w:ascii="Arial" w:hAnsi="Arial" w:cs="Arial"/>
          <w:color w:val="000000"/>
        </w:rPr>
        <w:t xml:space="preserve"> aos receptores muscarínicos que são metabotrópicos. Proteínas G que levam a uma diversidade de ações são ativadas. No cérebro, a Ach pode regular o período refratário do neurônio por meio da ativação de adenililciclase e a da fosforilação de canais K. Os neurônios tornam-se mais responsivos aos estímulos; talvez isso responda pelo aumento do estado de alerta observado em um animal quando o sistema Ach está ativo</w:t>
      </w:r>
      <w:r w:rsidR="00AA19EB">
        <w:rPr>
          <w:rFonts w:ascii="Arial" w:hAnsi="Arial" w:cs="Arial"/>
          <w:color w:val="000000"/>
        </w:rPr>
        <w:t>.</w:t>
      </w:r>
      <w:r w:rsidR="00296D66">
        <w:rPr>
          <w:rFonts w:ascii="Arial" w:hAnsi="Arial" w:cs="Arial"/>
          <w:color w:val="000000"/>
        </w:rPr>
        <w:t xml:space="preserve"> (16</w:t>
      </w:r>
      <w:r w:rsidR="00BA7166">
        <w:rPr>
          <w:rFonts w:ascii="Arial" w:hAnsi="Arial" w:cs="Arial"/>
          <w:color w:val="000000"/>
        </w:rPr>
        <w:t>)</w:t>
      </w:r>
    </w:p>
    <w:p w:rsidR="00296D66" w:rsidRDefault="00296D66" w:rsidP="00C7697D">
      <w:pPr>
        <w:spacing w:after="0" w:line="360" w:lineRule="auto"/>
        <w:ind w:left="2268"/>
        <w:jc w:val="both"/>
        <w:rPr>
          <w:rFonts w:ascii="Arial" w:hAnsi="Arial" w:cs="Arial"/>
          <w:color w:val="000000"/>
        </w:rPr>
      </w:pPr>
    </w:p>
    <w:p w:rsidR="0068474E" w:rsidRPr="00296D66" w:rsidRDefault="00296D66" w:rsidP="00C7697D">
      <w:pPr>
        <w:autoSpaceDE w:val="0"/>
        <w:autoSpaceDN w:val="0"/>
        <w:adjustRightInd w:val="0"/>
        <w:spacing w:after="0" w:line="360" w:lineRule="auto"/>
        <w:ind w:firstLine="708"/>
        <w:rPr>
          <w:rFonts w:ascii="Arial" w:hAnsi="Arial" w:cs="Arial"/>
          <w:sz w:val="24"/>
          <w:szCs w:val="24"/>
        </w:rPr>
      </w:pPr>
      <w:r>
        <w:rPr>
          <w:rFonts w:ascii="Arial" w:eastAsia="MinionPro-Regular" w:hAnsi="Arial" w:cs="Arial"/>
          <w:sz w:val="24"/>
          <w:szCs w:val="24"/>
        </w:rPr>
        <w:t>A açã</w:t>
      </w:r>
      <w:r w:rsidR="0014409D">
        <w:rPr>
          <w:rFonts w:ascii="Arial" w:eastAsia="MinionPro-Regular" w:hAnsi="Arial" w:cs="Arial"/>
          <w:sz w:val="24"/>
          <w:szCs w:val="24"/>
        </w:rPr>
        <w:t>o da acetilcolina cessa quando é</w:t>
      </w:r>
      <w:r w:rsidRPr="00296D66">
        <w:rPr>
          <w:rFonts w:ascii="Arial" w:eastAsia="MinionPro-Regular" w:hAnsi="Arial" w:cs="Arial"/>
          <w:sz w:val="24"/>
          <w:szCs w:val="24"/>
        </w:rPr>
        <w:t xml:space="preserve"> hidrolisada em acetato e colina pela enzima acetilcolinesterase (AChE), presente </w:t>
      </w:r>
      <w:r>
        <w:rPr>
          <w:rFonts w:ascii="Arial" w:eastAsia="MinionPro-Regular" w:hAnsi="Arial" w:cs="Arial"/>
          <w:sz w:val="24"/>
          <w:szCs w:val="24"/>
        </w:rPr>
        <w:t>na fenda siná</w:t>
      </w:r>
      <w:r w:rsidRPr="00296D66">
        <w:rPr>
          <w:rFonts w:ascii="Arial" w:eastAsia="MinionPro-Regular" w:hAnsi="Arial" w:cs="Arial"/>
          <w:sz w:val="24"/>
          <w:szCs w:val="24"/>
        </w:rPr>
        <w:t>ptica.</w:t>
      </w:r>
      <w:r>
        <w:rPr>
          <w:rFonts w:ascii="Arial" w:eastAsia="MinionPro-Regular" w:hAnsi="Arial" w:cs="Arial"/>
          <w:sz w:val="24"/>
          <w:szCs w:val="24"/>
        </w:rPr>
        <w:t xml:space="preserve"> (14)</w:t>
      </w:r>
    </w:p>
    <w:p w:rsidR="00397AC7" w:rsidRDefault="0022091D" w:rsidP="00C7697D">
      <w:pPr>
        <w:spacing w:after="0" w:line="360" w:lineRule="auto"/>
        <w:ind w:firstLine="708"/>
        <w:jc w:val="both"/>
        <w:rPr>
          <w:rFonts w:ascii="Arial" w:hAnsi="Arial" w:cs="Arial"/>
          <w:sz w:val="24"/>
          <w:szCs w:val="24"/>
        </w:rPr>
      </w:pPr>
      <w:r w:rsidRPr="0022091D">
        <w:rPr>
          <w:rFonts w:ascii="Arial" w:hAnsi="Arial" w:cs="Arial"/>
          <w:sz w:val="24"/>
          <w:szCs w:val="24"/>
        </w:rPr>
        <w:t xml:space="preserve">Os </w:t>
      </w:r>
      <w:r w:rsidR="00F973AB">
        <w:rPr>
          <w:rFonts w:ascii="Arial" w:hAnsi="Arial" w:cs="Arial"/>
          <w:sz w:val="24"/>
          <w:szCs w:val="24"/>
        </w:rPr>
        <w:t>compos</w:t>
      </w:r>
      <w:r w:rsidR="00F973AB" w:rsidRPr="0022091D">
        <w:rPr>
          <w:rFonts w:ascii="Arial" w:hAnsi="Arial" w:cs="Arial"/>
          <w:sz w:val="24"/>
          <w:szCs w:val="24"/>
        </w:rPr>
        <w:t>tos</w:t>
      </w:r>
      <w:r w:rsidRPr="0022091D">
        <w:rPr>
          <w:rFonts w:ascii="Arial" w:hAnsi="Arial" w:cs="Arial"/>
          <w:sz w:val="24"/>
          <w:szCs w:val="24"/>
        </w:rPr>
        <w:t xml:space="preserve"> pertencentes à categoria dos organofosforados e carbamatos</w:t>
      </w:r>
      <w:r w:rsidR="007530BB">
        <w:rPr>
          <w:rFonts w:ascii="Arial" w:hAnsi="Arial" w:cs="Arial"/>
          <w:sz w:val="24"/>
          <w:szCs w:val="24"/>
        </w:rPr>
        <w:t xml:space="preserve"> (agrotóxico)</w:t>
      </w:r>
      <w:r w:rsidR="007063E3">
        <w:rPr>
          <w:rFonts w:ascii="Arial" w:hAnsi="Arial" w:cs="Arial"/>
          <w:sz w:val="24"/>
          <w:szCs w:val="24"/>
        </w:rPr>
        <w:t xml:space="preserve"> apresentam</w:t>
      </w:r>
      <w:r w:rsidRPr="0022091D">
        <w:rPr>
          <w:rFonts w:ascii="Arial" w:hAnsi="Arial" w:cs="Arial"/>
          <w:sz w:val="24"/>
          <w:szCs w:val="24"/>
        </w:rPr>
        <w:t xml:space="preserve"> m</w:t>
      </w:r>
      <w:r w:rsidR="007530BB">
        <w:rPr>
          <w:rFonts w:ascii="Arial" w:hAnsi="Arial" w:cs="Arial"/>
          <w:sz w:val="24"/>
          <w:szCs w:val="24"/>
        </w:rPr>
        <w:t>ecanismo de ação comum, que inibi a colinesterase</w:t>
      </w:r>
      <w:r w:rsidRPr="0022091D">
        <w:rPr>
          <w:rFonts w:ascii="Arial" w:hAnsi="Arial" w:cs="Arial"/>
          <w:sz w:val="24"/>
          <w:szCs w:val="24"/>
        </w:rPr>
        <w:t>. Os inseticidas organofosforados são produtos altamente lipossolúveis. Os menos voláteis e corretamente utilizados como</w:t>
      </w:r>
      <w:r w:rsidR="007063E3">
        <w:rPr>
          <w:rFonts w:ascii="Arial" w:hAnsi="Arial" w:cs="Arial"/>
          <w:sz w:val="24"/>
          <w:szCs w:val="24"/>
        </w:rPr>
        <w:t xml:space="preserve"> inseticidas agrícolas (paration, malation</w:t>
      </w:r>
      <w:r w:rsidRPr="0022091D">
        <w:rPr>
          <w:rFonts w:ascii="Arial" w:hAnsi="Arial" w:cs="Arial"/>
          <w:sz w:val="24"/>
          <w:szCs w:val="24"/>
        </w:rPr>
        <w:t>), são de um modo geral aspergido como aerossóis</w:t>
      </w:r>
      <w:r w:rsidR="00AA19EB">
        <w:rPr>
          <w:rFonts w:ascii="Arial" w:hAnsi="Arial" w:cs="Arial"/>
          <w:sz w:val="24"/>
          <w:szCs w:val="24"/>
        </w:rPr>
        <w:t xml:space="preserve"> </w:t>
      </w:r>
      <w:r w:rsidRPr="0022091D">
        <w:rPr>
          <w:rFonts w:ascii="Arial" w:hAnsi="Arial" w:cs="Arial"/>
          <w:sz w:val="24"/>
          <w:szCs w:val="24"/>
        </w:rPr>
        <w:t xml:space="preserve">ou em forma de pó constituído por um composto organo-adsorvido e um material finalmente particulado e inerte; em </w:t>
      </w:r>
      <w:r w:rsidR="0014409D">
        <w:rPr>
          <w:rFonts w:ascii="Arial" w:hAnsi="Arial" w:cs="Arial"/>
          <w:sz w:val="24"/>
          <w:szCs w:val="24"/>
        </w:rPr>
        <w:t>consequ</w:t>
      </w:r>
      <w:r w:rsidR="00B7700F" w:rsidRPr="0022091D">
        <w:rPr>
          <w:rFonts w:ascii="Arial" w:hAnsi="Arial" w:cs="Arial"/>
          <w:sz w:val="24"/>
          <w:szCs w:val="24"/>
        </w:rPr>
        <w:t>ência</w:t>
      </w:r>
      <w:r w:rsidRPr="0022091D">
        <w:rPr>
          <w:rFonts w:ascii="Arial" w:hAnsi="Arial" w:cs="Arial"/>
          <w:sz w:val="24"/>
          <w:szCs w:val="24"/>
        </w:rPr>
        <w:t xml:space="preserve"> os compostos são rapidamente absorvidos por quase todas as vias nomeadam</w:t>
      </w:r>
      <w:r>
        <w:rPr>
          <w:rFonts w:ascii="Arial" w:hAnsi="Arial" w:cs="Arial"/>
          <w:sz w:val="24"/>
          <w:szCs w:val="24"/>
        </w:rPr>
        <w:t>ente a pele, mucosas e pulmões</w:t>
      </w:r>
      <w:r w:rsidRPr="0022091D">
        <w:rPr>
          <w:rFonts w:ascii="Arial" w:hAnsi="Arial" w:cs="Arial"/>
          <w:sz w:val="24"/>
          <w:szCs w:val="24"/>
        </w:rPr>
        <w:t>.</w:t>
      </w:r>
      <w:r w:rsidR="00BA7166">
        <w:rPr>
          <w:rFonts w:ascii="Arial" w:hAnsi="Arial" w:cs="Arial"/>
          <w:sz w:val="24"/>
          <w:szCs w:val="24"/>
        </w:rPr>
        <w:t xml:space="preserve"> (7)</w:t>
      </w:r>
    </w:p>
    <w:p w:rsidR="0022091D" w:rsidRDefault="0022091D" w:rsidP="00C7697D">
      <w:pPr>
        <w:spacing w:after="0" w:line="360" w:lineRule="auto"/>
        <w:ind w:firstLine="708"/>
        <w:jc w:val="both"/>
        <w:rPr>
          <w:rFonts w:ascii="Arial" w:hAnsi="Arial" w:cs="Arial"/>
          <w:sz w:val="24"/>
          <w:szCs w:val="24"/>
        </w:rPr>
      </w:pPr>
      <w:r w:rsidRPr="0022091D">
        <w:rPr>
          <w:rFonts w:ascii="Arial" w:hAnsi="Arial" w:cs="Arial"/>
          <w:sz w:val="24"/>
          <w:szCs w:val="24"/>
        </w:rPr>
        <w:t xml:space="preserve"> Os organofosforados causam também efeitos neurológicos retardados após a exposição aguda e como </w:t>
      </w:r>
      <w:r w:rsidR="00AA19EB" w:rsidRPr="0022091D">
        <w:rPr>
          <w:rFonts w:ascii="Arial" w:hAnsi="Arial" w:cs="Arial"/>
          <w:sz w:val="24"/>
          <w:szCs w:val="24"/>
        </w:rPr>
        <w:t>conseqüência</w:t>
      </w:r>
      <w:r w:rsidRPr="0022091D">
        <w:rPr>
          <w:rFonts w:ascii="Arial" w:hAnsi="Arial" w:cs="Arial"/>
          <w:sz w:val="24"/>
          <w:szCs w:val="24"/>
        </w:rPr>
        <w:t xml:space="preserve"> da exposição crônica, incluindo confusão mental e fraqueza muscular. A exposição crônica a estes compostos pode levar ao</w:t>
      </w:r>
      <w:r w:rsidR="00AA19EB">
        <w:rPr>
          <w:rFonts w:ascii="Arial" w:hAnsi="Arial" w:cs="Arial"/>
          <w:sz w:val="24"/>
          <w:szCs w:val="24"/>
        </w:rPr>
        <w:t xml:space="preserve"> </w:t>
      </w:r>
      <w:r w:rsidRPr="0022091D">
        <w:rPr>
          <w:rFonts w:ascii="Arial" w:hAnsi="Arial" w:cs="Arial"/>
          <w:sz w:val="24"/>
          <w:szCs w:val="24"/>
        </w:rPr>
        <w:t>desenvolvimento de sintomas de depressão, um fator importante nos suicídios.</w:t>
      </w:r>
      <w:r w:rsidR="00685125">
        <w:rPr>
          <w:rFonts w:ascii="Arial" w:hAnsi="Arial" w:cs="Arial"/>
          <w:sz w:val="24"/>
          <w:szCs w:val="24"/>
        </w:rPr>
        <w:t xml:space="preserve"> (17</w:t>
      </w:r>
      <w:r w:rsidR="00BA7166">
        <w:rPr>
          <w:rFonts w:ascii="Arial" w:hAnsi="Arial" w:cs="Arial"/>
          <w:sz w:val="24"/>
          <w:szCs w:val="24"/>
        </w:rPr>
        <w:t>)</w:t>
      </w:r>
      <w:r w:rsidRPr="0022091D">
        <w:rPr>
          <w:rFonts w:ascii="Arial" w:hAnsi="Arial" w:cs="Arial"/>
          <w:sz w:val="24"/>
          <w:szCs w:val="24"/>
        </w:rPr>
        <w:t xml:space="preserve"> </w:t>
      </w:r>
    </w:p>
    <w:p w:rsidR="004B6F47" w:rsidRDefault="004B6F47" w:rsidP="00287378">
      <w:pPr>
        <w:spacing w:after="0" w:line="360" w:lineRule="auto"/>
        <w:ind w:firstLine="708"/>
        <w:rPr>
          <w:rFonts w:ascii="Arial" w:hAnsi="Arial" w:cs="Arial"/>
          <w:b/>
          <w:sz w:val="24"/>
          <w:szCs w:val="24"/>
        </w:rPr>
      </w:pPr>
    </w:p>
    <w:p w:rsidR="00C7697D" w:rsidRDefault="00C7697D" w:rsidP="00287378">
      <w:pPr>
        <w:spacing w:after="0" w:line="360" w:lineRule="auto"/>
        <w:ind w:firstLine="708"/>
        <w:rPr>
          <w:rFonts w:ascii="Arial" w:hAnsi="Arial" w:cs="Arial"/>
          <w:b/>
          <w:sz w:val="24"/>
          <w:szCs w:val="24"/>
        </w:rPr>
      </w:pPr>
    </w:p>
    <w:p w:rsidR="00FB6BCC" w:rsidRDefault="00FB6BCC" w:rsidP="00287378">
      <w:pPr>
        <w:spacing w:after="0" w:line="360" w:lineRule="auto"/>
        <w:ind w:firstLine="708"/>
        <w:rPr>
          <w:rFonts w:ascii="Arial" w:hAnsi="Arial" w:cs="Arial"/>
          <w:b/>
          <w:sz w:val="24"/>
          <w:szCs w:val="24"/>
        </w:rPr>
      </w:pPr>
    </w:p>
    <w:p w:rsidR="00FB6BCC" w:rsidRPr="00FE190C" w:rsidRDefault="00FB6BCC" w:rsidP="00287378">
      <w:pPr>
        <w:spacing w:after="0" w:line="360" w:lineRule="auto"/>
        <w:ind w:firstLine="708"/>
        <w:rPr>
          <w:rFonts w:ascii="Arial" w:hAnsi="Arial" w:cs="Arial"/>
          <w:b/>
          <w:sz w:val="24"/>
          <w:szCs w:val="24"/>
        </w:rPr>
      </w:pPr>
    </w:p>
    <w:p w:rsidR="007F2044" w:rsidRPr="00FE190C" w:rsidRDefault="002305B3" w:rsidP="00C7697D">
      <w:pPr>
        <w:pStyle w:val="PargrafodaLista"/>
        <w:numPr>
          <w:ilvl w:val="1"/>
          <w:numId w:val="5"/>
        </w:numPr>
        <w:spacing w:after="0" w:line="360" w:lineRule="auto"/>
        <w:rPr>
          <w:rFonts w:ascii="Arial" w:hAnsi="Arial" w:cs="Arial"/>
          <w:b/>
          <w:sz w:val="24"/>
          <w:szCs w:val="24"/>
        </w:rPr>
      </w:pPr>
      <w:r w:rsidRPr="00FE190C">
        <w:rPr>
          <w:rFonts w:ascii="Arial" w:hAnsi="Arial" w:cs="Arial"/>
          <w:b/>
          <w:sz w:val="24"/>
          <w:szCs w:val="24"/>
        </w:rPr>
        <w:lastRenderedPageBreak/>
        <w:t>Sintomatologias nicotínicas</w:t>
      </w:r>
    </w:p>
    <w:p w:rsidR="00FE190C" w:rsidRDefault="00FE190C" w:rsidP="00C7697D">
      <w:pPr>
        <w:pStyle w:val="PargrafodaLista"/>
        <w:spacing w:after="0" w:line="360" w:lineRule="auto"/>
        <w:ind w:left="390"/>
        <w:rPr>
          <w:rFonts w:ascii="Arial" w:hAnsi="Arial" w:cs="Arial"/>
          <w:b/>
          <w:sz w:val="24"/>
          <w:szCs w:val="24"/>
        </w:rPr>
      </w:pPr>
    </w:p>
    <w:p w:rsidR="00FE190C" w:rsidRPr="00FE190C" w:rsidRDefault="00FE190C" w:rsidP="00C7697D">
      <w:pPr>
        <w:pStyle w:val="PargrafodaLista"/>
        <w:spacing w:after="0" w:line="360" w:lineRule="auto"/>
        <w:ind w:left="390"/>
        <w:rPr>
          <w:rFonts w:ascii="Arial" w:hAnsi="Arial" w:cs="Arial"/>
          <w:b/>
          <w:sz w:val="24"/>
          <w:szCs w:val="24"/>
        </w:rPr>
      </w:pPr>
    </w:p>
    <w:p w:rsidR="007F2044" w:rsidRDefault="0022091D" w:rsidP="00C7697D">
      <w:pPr>
        <w:spacing w:after="0" w:line="360" w:lineRule="auto"/>
        <w:ind w:firstLine="708"/>
        <w:jc w:val="both"/>
        <w:rPr>
          <w:rFonts w:ascii="Arial" w:hAnsi="Arial" w:cs="Arial"/>
          <w:sz w:val="24"/>
          <w:szCs w:val="24"/>
        </w:rPr>
      </w:pPr>
      <w:r w:rsidRPr="0022091D">
        <w:rPr>
          <w:rFonts w:ascii="Arial" w:hAnsi="Arial" w:cs="Arial"/>
          <w:sz w:val="24"/>
          <w:szCs w:val="24"/>
        </w:rPr>
        <w:t>Os receptores colinérgicos nicotínicos (RCN) pertencem à família de receptores ionotrópicos que, quando ativados, adquirem a conformação de canal aber</w:t>
      </w:r>
      <w:r>
        <w:rPr>
          <w:rFonts w:ascii="Arial" w:hAnsi="Arial" w:cs="Arial"/>
          <w:sz w:val="24"/>
          <w:szCs w:val="24"/>
        </w:rPr>
        <w:t>to permeável aos íons Na+ e K+</w:t>
      </w:r>
      <w:r w:rsidRPr="0022091D">
        <w:rPr>
          <w:rFonts w:ascii="Arial" w:hAnsi="Arial" w:cs="Arial"/>
          <w:sz w:val="24"/>
          <w:szCs w:val="24"/>
        </w:rPr>
        <w:t>.</w:t>
      </w:r>
      <w:r w:rsidR="00BA7166">
        <w:rPr>
          <w:rFonts w:ascii="Arial" w:hAnsi="Arial" w:cs="Arial"/>
          <w:sz w:val="24"/>
          <w:szCs w:val="24"/>
        </w:rPr>
        <w:t xml:space="preserve"> (10).</w:t>
      </w:r>
      <w:r w:rsidRPr="0022091D">
        <w:rPr>
          <w:rFonts w:ascii="Arial" w:hAnsi="Arial" w:cs="Arial"/>
          <w:sz w:val="24"/>
          <w:szCs w:val="24"/>
        </w:rPr>
        <w:t xml:space="preserve"> Esses receptores são constituídos por cinco subunidades </w:t>
      </w:r>
      <w:r w:rsidR="004B6F47" w:rsidRPr="0022091D">
        <w:rPr>
          <w:rFonts w:ascii="Arial" w:hAnsi="Arial" w:cs="Arial"/>
          <w:sz w:val="24"/>
          <w:szCs w:val="24"/>
        </w:rPr>
        <w:t>protéicas</w:t>
      </w:r>
      <w:r w:rsidRPr="0022091D">
        <w:rPr>
          <w:rFonts w:ascii="Arial" w:hAnsi="Arial" w:cs="Arial"/>
          <w:sz w:val="24"/>
          <w:szCs w:val="24"/>
        </w:rPr>
        <w:t xml:space="preserve"> e estão distribuídos em vários tecidos, incluindo o cérebro e o tecido muscular apresentando os sintomas como: miofascirculação, principalmente braquial e palpebral, sensações parestésicas, tremores involuntários nas mãos e pernas, palpitação, mialgias na panturrilha, formigamento, sensação de queimação e de peso nos membros inf</w:t>
      </w:r>
      <w:r>
        <w:rPr>
          <w:rFonts w:ascii="Arial" w:hAnsi="Arial" w:cs="Arial"/>
          <w:sz w:val="24"/>
          <w:szCs w:val="24"/>
        </w:rPr>
        <w:t>eriores, incoordenação motora</w:t>
      </w:r>
      <w:r w:rsidRPr="0022091D">
        <w:rPr>
          <w:rFonts w:ascii="Arial" w:hAnsi="Arial" w:cs="Arial"/>
          <w:sz w:val="24"/>
          <w:szCs w:val="24"/>
        </w:rPr>
        <w:t>.</w:t>
      </w:r>
      <w:r w:rsidR="00685125">
        <w:rPr>
          <w:rFonts w:ascii="Arial" w:hAnsi="Arial" w:cs="Arial"/>
          <w:sz w:val="24"/>
          <w:szCs w:val="24"/>
        </w:rPr>
        <w:t xml:space="preserve"> (18</w:t>
      </w:r>
      <w:r w:rsidR="00BA7166">
        <w:rPr>
          <w:rFonts w:ascii="Arial" w:hAnsi="Arial" w:cs="Arial"/>
          <w:sz w:val="24"/>
          <w:szCs w:val="24"/>
        </w:rPr>
        <w:t>)</w:t>
      </w:r>
      <w:r w:rsidRPr="0022091D">
        <w:rPr>
          <w:rFonts w:ascii="Arial" w:hAnsi="Arial" w:cs="Arial"/>
          <w:sz w:val="24"/>
          <w:szCs w:val="24"/>
        </w:rPr>
        <w:t xml:space="preserve"> </w:t>
      </w:r>
    </w:p>
    <w:p w:rsidR="001F1974" w:rsidRDefault="001F1974" w:rsidP="0091166E">
      <w:pPr>
        <w:spacing w:after="0" w:line="360" w:lineRule="auto"/>
        <w:jc w:val="both"/>
        <w:rPr>
          <w:rFonts w:ascii="Arial" w:hAnsi="Arial" w:cs="Arial"/>
          <w:sz w:val="24"/>
          <w:szCs w:val="24"/>
        </w:rPr>
      </w:pPr>
    </w:p>
    <w:p w:rsidR="00C7697D" w:rsidRDefault="00C7697D" w:rsidP="00C7697D">
      <w:pPr>
        <w:spacing w:after="0" w:line="360" w:lineRule="auto"/>
        <w:rPr>
          <w:rFonts w:ascii="Arial" w:hAnsi="Arial" w:cs="Arial"/>
          <w:b/>
          <w:sz w:val="24"/>
          <w:szCs w:val="24"/>
        </w:rPr>
      </w:pPr>
    </w:p>
    <w:p w:rsidR="007F2044" w:rsidRPr="002305B3" w:rsidRDefault="002305B3" w:rsidP="00C7697D">
      <w:pPr>
        <w:spacing w:after="0" w:line="360" w:lineRule="auto"/>
        <w:rPr>
          <w:rFonts w:ascii="Arial" w:hAnsi="Arial" w:cs="Arial"/>
          <w:b/>
          <w:sz w:val="24"/>
          <w:szCs w:val="24"/>
        </w:rPr>
      </w:pPr>
      <w:r w:rsidRPr="002305B3">
        <w:rPr>
          <w:rFonts w:ascii="Arial" w:hAnsi="Arial" w:cs="Arial"/>
          <w:b/>
          <w:sz w:val="24"/>
          <w:szCs w:val="24"/>
        </w:rPr>
        <w:t>1.2 Sintomatologias muscarínicas</w:t>
      </w:r>
    </w:p>
    <w:p w:rsidR="0068474E" w:rsidRDefault="0068474E" w:rsidP="00C7697D">
      <w:pPr>
        <w:spacing w:after="0" w:line="360" w:lineRule="auto"/>
        <w:ind w:firstLine="708"/>
        <w:jc w:val="both"/>
        <w:rPr>
          <w:rFonts w:ascii="Arial" w:hAnsi="Arial" w:cs="Arial"/>
          <w:sz w:val="24"/>
          <w:szCs w:val="24"/>
        </w:rPr>
      </w:pPr>
    </w:p>
    <w:p w:rsidR="001F1974" w:rsidRDefault="001F1974" w:rsidP="00C7697D">
      <w:pPr>
        <w:spacing w:after="0" w:line="360" w:lineRule="auto"/>
        <w:ind w:firstLine="708"/>
        <w:jc w:val="both"/>
        <w:rPr>
          <w:rFonts w:ascii="Arial" w:hAnsi="Arial" w:cs="Arial"/>
          <w:sz w:val="24"/>
          <w:szCs w:val="24"/>
        </w:rPr>
      </w:pPr>
    </w:p>
    <w:p w:rsidR="0022091D" w:rsidRDefault="0022091D" w:rsidP="00C7697D">
      <w:pPr>
        <w:spacing w:after="0" w:line="360" w:lineRule="auto"/>
        <w:ind w:firstLine="708"/>
        <w:jc w:val="both"/>
        <w:rPr>
          <w:rFonts w:ascii="Arial" w:hAnsi="Arial" w:cs="Arial"/>
          <w:sz w:val="24"/>
          <w:szCs w:val="24"/>
        </w:rPr>
      </w:pPr>
      <w:r w:rsidRPr="0022091D">
        <w:rPr>
          <w:rFonts w:ascii="Arial" w:hAnsi="Arial" w:cs="Arial"/>
          <w:sz w:val="24"/>
          <w:szCs w:val="24"/>
        </w:rPr>
        <w:t xml:space="preserve">Os receptores colinérgicos muscarínicos (RCMs) também são amplamente distribuídos por diversos sistemas biológicos, onde participam de várias funções vitais. </w:t>
      </w:r>
    </w:p>
    <w:p w:rsidR="00397AC7" w:rsidRDefault="0022091D" w:rsidP="00C7697D">
      <w:pPr>
        <w:spacing w:after="0" w:line="360" w:lineRule="auto"/>
        <w:ind w:firstLine="708"/>
        <w:jc w:val="both"/>
        <w:rPr>
          <w:rFonts w:ascii="Arial" w:hAnsi="Arial" w:cs="Arial"/>
          <w:sz w:val="24"/>
          <w:szCs w:val="24"/>
        </w:rPr>
      </w:pPr>
      <w:r w:rsidRPr="0022091D">
        <w:rPr>
          <w:rFonts w:ascii="Arial" w:hAnsi="Arial" w:cs="Arial"/>
          <w:sz w:val="24"/>
          <w:szCs w:val="24"/>
        </w:rPr>
        <w:t xml:space="preserve">A ativação desses receptores no sistema nervoso periférico tem ações que incluem a redução da </w:t>
      </w:r>
      <w:r w:rsidR="0014409D">
        <w:rPr>
          <w:rFonts w:ascii="Arial" w:hAnsi="Arial" w:cs="Arial"/>
          <w:sz w:val="24"/>
          <w:szCs w:val="24"/>
        </w:rPr>
        <w:t>frequ</w:t>
      </w:r>
      <w:r w:rsidR="004B6F47" w:rsidRPr="0022091D">
        <w:rPr>
          <w:rFonts w:ascii="Arial" w:hAnsi="Arial" w:cs="Arial"/>
          <w:sz w:val="24"/>
          <w:szCs w:val="24"/>
        </w:rPr>
        <w:t>ência</w:t>
      </w:r>
      <w:r w:rsidRPr="0022091D">
        <w:rPr>
          <w:rFonts w:ascii="Arial" w:hAnsi="Arial" w:cs="Arial"/>
          <w:sz w:val="24"/>
          <w:szCs w:val="24"/>
        </w:rPr>
        <w:t xml:space="preserve"> e força da contração cardíaca, o relaxamento de vasos sanguíneos periféricos e a constrição das vias respiratórias (brônquios e bronquíolos). No</w:t>
      </w:r>
      <w:r w:rsidR="00BA315F">
        <w:rPr>
          <w:rFonts w:ascii="Arial" w:hAnsi="Arial" w:cs="Arial"/>
          <w:sz w:val="24"/>
          <w:szCs w:val="24"/>
        </w:rPr>
        <w:t xml:space="preserve"> Sistema Nervoso Central</w:t>
      </w:r>
      <w:r w:rsidRPr="0022091D">
        <w:rPr>
          <w:rFonts w:ascii="Arial" w:hAnsi="Arial" w:cs="Arial"/>
          <w:sz w:val="24"/>
          <w:szCs w:val="24"/>
        </w:rPr>
        <w:t xml:space="preserve"> </w:t>
      </w:r>
      <w:r w:rsidR="00BA315F">
        <w:rPr>
          <w:rFonts w:ascii="Arial" w:hAnsi="Arial" w:cs="Arial"/>
          <w:sz w:val="24"/>
          <w:szCs w:val="24"/>
        </w:rPr>
        <w:t>(</w:t>
      </w:r>
      <w:r w:rsidRPr="0022091D">
        <w:rPr>
          <w:rFonts w:ascii="Arial" w:hAnsi="Arial" w:cs="Arial"/>
          <w:sz w:val="24"/>
          <w:szCs w:val="24"/>
        </w:rPr>
        <w:t>SNC</w:t>
      </w:r>
      <w:r w:rsidR="00BA315F">
        <w:rPr>
          <w:rFonts w:ascii="Arial" w:hAnsi="Arial" w:cs="Arial"/>
          <w:sz w:val="24"/>
          <w:szCs w:val="24"/>
        </w:rPr>
        <w:t>)</w:t>
      </w:r>
      <w:r w:rsidRPr="0022091D">
        <w:rPr>
          <w:rFonts w:ascii="Arial" w:hAnsi="Arial" w:cs="Arial"/>
          <w:sz w:val="24"/>
          <w:szCs w:val="24"/>
        </w:rPr>
        <w:t xml:space="preserve">, estão envolvidos no controle da função extrapiramidal, vestibular, em funções cognitivas como memória, aprendizado e atenção, em respostas emocionais, na modulação do </w:t>
      </w:r>
      <w:r>
        <w:rPr>
          <w:rFonts w:ascii="Arial" w:hAnsi="Arial" w:cs="Arial"/>
          <w:sz w:val="24"/>
          <w:szCs w:val="24"/>
        </w:rPr>
        <w:t>estresse, no sono e na vigília</w:t>
      </w:r>
      <w:r w:rsidRPr="0022091D">
        <w:rPr>
          <w:rFonts w:ascii="Arial" w:hAnsi="Arial" w:cs="Arial"/>
          <w:sz w:val="24"/>
          <w:szCs w:val="24"/>
        </w:rPr>
        <w:t>.</w:t>
      </w:r>
      <w:r w:rsidR="00BA7166">
        <w:rPr>
          <w:rFonts w:ascii="Arial" w:hAnsi="Arial" w:cs="Arial"/>
          <w:sz w:val="24"/>
          <w:szCs w:val="24"/>
        </w:rPr>
        <w:t xml:space="preserve"> (9)</w:t>
      </w:r>
      <w:r w:rsidRPr="0022091D">
        <w:rPr>
          <w:rFonts w:ascii="Arial" w:hAnsi="Arial" w:cs="Arial"/>
          <w:sz w:val="24"/>
          <w:szCs w:val="24"/>
        </w:rPr>
        <w:t xml:space="preserve"> </w:t>
      </w:r>
    </w:p>
    <w:p w:rsidR="0002167C" w:rsidRDefault="0022091D" w:rsidP="00C7697D">
      <w:pPr>
        <w:spacing w:after="0" w:line="360" w:lineRule="auto"/>
        <w:ind w:firstLine="708"/>
        <w:jc w:val="both"/>
        <w:rPr>
          <w:rFonts w:ascii="Arial" w:hAnsi="Arial" w:cs="Arial"/>
          <w:sz w:val="24"/>
          <w:szCs w:val="24"/>
        </w:rPr>
      </w:pPr>
      <w:r w:rsidRPr="0022091D">
        <w:rPr>
          <w:rFonts w:ascii="Arial" w:hAnsi="Arial" w:cs="Arial"/>
          <w:sz w:val="24"/>
          <w:szCs w:val="24"/>
        </w:rPr>
        <w:t>Tem como seus efeitos sudorese, hipersalivação, lacrimejamento,</w:t>
      </w:r>
      <w:r w:rsidR="001F1974">
        <w:rPr>
          <w:rFonts w:ascii="Arial" w:hAnsi="Arial" w:cs="Arial"/>
          <w:sz w:val="24"/>
          <w:szCs w:val="24"/>
        </w:rPr>
        <w:t xml:space="preserve"> </w:t>
      </w:r>
      <w:r w:rsidRPr="0022091D">
        <w:rPr>
          <w:rFonts w:ascii="Arial" w:hAnsi="Arial" w:cs="Arial"/>
          <w:sz w:val="24"/>
          <w:szCs w:val="24"/>
        </w:rPr>
        <w:t xml:space="preserve">coriza, espasmos e câimbras abdominais, náuseas e vômitos, rubor facial, ardência e irritação nos olhos, prurido nasal, dermatite, </w:t>
      </w:r>
      <w:r w:rsidR="004B6F47" w:rsidRPr="0022091D">
        <w:rPr>
          <w:rFonts w:ascii="Arial" w:hAnsi="Arial" w:cs="Arial"/>
          <w:sz w:val="24"/>
          <w:szCs w:val="24"/>
        </w:rPr>
        <w:t>diarréia</w:t>
      </w:r>
      <w:r w:rsidRPr="0022091D">
        <w:rPr>
          <w:rFonts w:ascii="Arial" w:hAnsi="Arial" w:cs="Arial"/>
          <w:sz w:val="24"/>
          <w:szCs w:val="24"/>
        </w:rPr>
        <w:t xml:space="preserve"> ou constipação, ressecamento da mucosa oral, sensação de pressão torácica, incontinência </w:t>
      </w:r>
      <w:r w:rsidR="00BA7166" w:rsidRPr="0022091D">
        <w:rPr>
          <w:rFonts w:ascii="Arial" w:hAnsi="Arial" w:cs="Arial"/>
          <w:sz w:val="24"/>
          <w:szCs w:val="24"/>
        </w:rPr>
        <w:t>urinária</w:t>
      </w:r>
      <w:r w:rsidR="00685125">
        <w:rPr>
          <w:rFonts w:ascii="Arial" w:hAnsi="Arial" w:cs="Arial"/>
          <w:sz w:val="24"/>
          <w:szCs w:val="24"/>
        </w:rPr>
        <w:t>. (18</w:t>
      </w:r>
      <w:r w:rsidR="00BA7166">
        <w:rPr>
          <w:rFonts w:ascii="Arial" w:hAnsi="Arial" w:cs="Arial"/>
          <w:sz w:val="24"/>
          <w:szCs w:val="24"/>
        </w:rPr>
        <w:t>)</w:t>
      </w:r>
      <w:r>
        <w:rPr>
          <w:rFonts w:ascii="Arial" w:hAnsi="Arial" w:cs="Arial"/>
          <w:sz w:val="24"/>
          <w:szCs w:val="24"/>
        </w:rPr>
        <w:t xml:space="preserve"> </w:t>
      </w:r>
    </w:p>
    <w:p w:rsidR="0002167C" w:rsidRPr="0002167C" w:rsidRDefault="0002167C" w:rsidP="00C7697D">
      <w:pPr>
        <w:spacing w:after="0" w:line="360" w:lineRule="auto"/>
        <w:ind w:firstLine="708"/>
        <w:jc w:val="both"/>
        <w:rPr>
          <w:rFonts w:ascii="Arial" w:hAnsi="Arial" w:cs="Arial"/>
          <w:color w:val="000000" w:themeColor="text1"/>
          <w:sz w:val="24"/>
          <w:szCs w:val="24"/>
          <w:vertAlign w:val="superscript"/>
        </w:rPr>
      </w:pPr>
      <w:r w:rsidRPr="00F81E65">
        <w:rPr>
          <w:rFonts w:ascii="Arial" w:hAnsi="Arial" w:cs="Arial"/>
          <w:color w:val="000000" w:themeColor="text1"/>
          <w:sz w:val="24"/>
          <w:szCs w:val="24"/>
        </w:rPr>
        <w:t xml:space="preserve">Os agrotóxicos organofosforados são amplamente utilizados na agricultura, e a elevada aplicação desses agentes, sem o emprego das devidas </w:t>
      </w:r>
      <w:r w:rsidRPr="00F81E65">
        <w:rPr>
          <w:rFonts w:ascii="Arial" w:hAnsi="Arial" w:cs="Arial"/>
          <w:color w:val="000000" w:themeColor="text1"/>
          <w:sz w:val="24"/>
          <w:szCs w:val="24"/>
        </w:rPr>
        <w:lastRenderedPageBreak/>
        <w:t>medidas de biossegurança, vem contribuindo para a degradação ambiental e para o aumento da incidência de intoxicação ocupacional, tornando-se um dos principais problemas de saúde pública no meio rural</w:t>
      </w:r>
      <w:r>
        <w:rPr>
          <w:rFonts w:ascii="Arial" w:hAnsi="Arial" w:cs="Arial"/>
          <w:color w:val="000000" w:themeColor="text1"/>
          <w:sz w:val="24"/>
          <w:szCs w:val="24"/>
        </w:rPr>
        <w:t>.</w:t>
      </w:r>
      <w:r w:rsidR="00685125">
        <w:rPr>
          <w:rFonts w:ascii="Arial" w:hAnsi="Arial" w:cs="Arial"/>
          <w:color w:val="000000" w:themeColor="text1"/>
          <w:sz w:val="24"/>
          <w:szCs w:val="24"/>
        </w:rPr>
        <w:t xml:space="preserve"> (19</w:t>
      </w:r>
      <w:r w:rsidR="00BA7166">
        <w:rPr>
          <w:rFonts w:ascii="Arial" w:hAnsi="Arial" w:cs="Arial"/>
          <w:color w:val="000000" w:themeColor="text1"/>
          <w:sz w:val="24"/>
          <w:szCs w:val="24"/>
        </w:rPr>
        <w:t>)</w:t>
      </w:r>
    </w:p>
    <w:p w:rsidR="0022091D" w:rsidRDefault="0022091D" w:rsidP="00C7697D">
      <w:pPr>
        <w:spacing w:after="0" w:line="360" w:lineRule="auto"/>
        <w:ind w:firstLine="708"/>
        <w:jc w:val="both"/>
        <w:rPr>
          <w:rFonts w:ascii="Arial" w:hAnsi="Arial" w:cs="Arial"/>
          <w:sz w:val="24"/>
          <w:szCs w:val="24"/>
        </w:rPr>
      </w:pPr>
      <w:r w:rsidRPr="0022091D">
        <w:rPr>
          <w:rFonts w:ascii="Arial" w:hAnsi="Arial" w:cs="Arial"/>
          <w:sz w:val="24"/>
          <w:szCs w:val="24"/>
        </w:rPr>
        <w:t>As intoxicações geralmente acometem mais os trabalhadores nas formulações de agrotóxicos,</w:t>
      </w:r>
      <w:r w:rsidR="0002167C">
        <w:rPr>
          <w:rFonts w:ascii="Arial" w:hAnsi="Arial" w:cs="Arial"/>
          <w:sz w:val="24"/>
          <w:szCs w:val="24"/>
        </w:rPr>
        <w:t xml:space="preserve"> </w:t>
      </w:r>
      <w:r w:rsidR="00BA315F">
        <w:rPr>
          <w:rFonts w:ascii="Arial" w:hAnsi="Arial" w:cs="Arial"/>
          <w:sz w:val="24"/>
          <w:szCs w:val="24"/>
        </w:rPr>
        <w:t>com o contato direto,</w:t>
      </w:r>
      <w:r w:rsidRPr="0022091D">
        <w:rPr>
          <w:rFonts w:ascii="Arial" w:hAnsi="Arial" w:cs="Arial"/>
          <w:sz w:val="24"/>
          <w:szCs w:val="24"/>
        </w:rPr>
        <w:t xml:space="preserve"> seja ela na preparação em água ou manuseio de embalagens, sendo que por muitas vezes pela a não utilização </w:t>
      </w:r>
      <w:r w:rsidR="00BA315F">
        <w:rPr>
          <w:rFonts w:ascii="Arial" w:hAnsi="Arial" w:cs="Arial"/>
          <w:sz w:val="24"/>
          <w:szCs w:val="24"/>
        </w:rPr>
        <w:t>de EPI’S</w:t>
      </w:r>
      <w:r w:rsidR="004B6F47">
        <w:rPr>
          <w:rFonts w:ascii="Arial" w:hAnsi="Arial" w:cs="Arial"/>
          <w:sz w:val="24"/>
          <w:szCs w:val="24"/>
        </w:rPr>
        <w:t xml:space="preserve"> (Equipamentos de proteção individual)</w:t>
      </w:r>
      <w:r w:rsidR="00BA315F">
        <w:rPr>
          <w:rFonts w:ascii="Arial" w:hAnsi="Arial" w:cs="Arial"/>
          <w:sz w:val="24"/>
          <w:szCs w:val="24"/>
        </w:rPr>
        <w:t xml:space="preserve"> em sua aplicação ou até</w:t>
      </w:r>
      <w:r w:rsidR="005F6E54">
        <w:rPr>
          <w:rFonts w:ascii="Arial" w:hAnsi="Arial" w:cs="Arial"/>
          <w:sz w:val="24"/>
          <w:szCs w:val="24"/>
        </w:rPr>
        <w:t xml:space="preserve"> mesmo possuem</w:t>
      </w:r>
      <w:r w:rsidRPr="0022091D">
        <w:rPr>
          <w:rFonts w:ascii="Arial" w:hAnsi="Arial" w:cs="Arial"/>
          <w:sz w:val="24"/>
          <w:szCs w:val="24"/>
        </w:rPr>
        <w:t xml:space="preserve"> hábitos de alimentação próxima aos locais d</w:t>
      </w:r>
      <w:r w:rsidR="00BA315F">
        <w:rPr>
          <w:rFonts w:ascii="Arial" w:hAnsi="Arial" w:cs="Arial"/>
          <w:sz w:val="24"/>
          <w:szCs w:val="24"/>
        </w:rPr>
        <w:t xml:space="preserve">e depósitos dessas substâncias e ingestão de alimentos e água </w:t>
      </w:r>
      <w:r w:rsidR="00BA7166">
        <w:rPr>
          <w:rFonts w:ascii="Arial" w:hAnsi="Arial" w:cs="Arial"/>
          <w:sz w:val="24"/>
          <w:szCs w:val="24"/>
        </w:rPr>
        <w:t>contaminada</w:t>
      </w:r>
      <w:r w:rsidR="00BA315F">
        <w:rPr>
          <w:rFonts w:ascii="Arial" w:hAnsi="Arial" w:cs="Arial"/>
          <w:sz w:val="24"/>
          <w:szCs w:val="24"/>
        </w:rPr>
        <w:t>.</w:t>
      </w:r>
      <w:r w:rsidR="00685125">
        <w:rPr>
          <w:rFonts w:ascii="Arial" w:hAnsi="Arial" w:cs="Arial"/>
          <w:sz w:val="24"/>
          <w:szCs w:val="24"/>
        </w:rPr>
        <w:t xml:space="preserve"> (19</w:t>
      </w:r>
      <w:r w:rsidR="00BA7166">
        <w:rPr>
          <w:rFonts w:ascii="Arial" w:hAnsi="Arial" w:cs="Arial"/>
          <w:sz w:val="24"/>
          <w:szCs w:val="24"/>
        </w:rPr>
        <w:t>)</w:t>
      </w:r>
    </w:p>
    <w:p w:rsidR="005F6E54" w:rsidRDefault="005F6E54" w:rsidP="00C7697D">
      <w:pPr>
        <w:spacing w:after="0" w:line="360" w:lineRule="auto"/>
        <w:rPr>
          <w:rFonts w:ascii="Arial" w:hAnsi="Arial" w:cs="Arial"/>
          <w:b/>
          <w:sz w:val="24"/>
          <w:szCs w:val="24"/>
        </w:rPr>
      </w:pPr>
    </w:p>
    <w:p w:rsidR="005F6E54" w:rsidRDefault="005F6E54" w:rsidP="00C7697D">
      <w:pPr>
        <w:spacing w:after="0" w:line="360" w:lineRule="auto"/>
        <w:rPr>
          <w:rFonts w:ascii="Arial" w:hAnsi="Arial" w:cs="Arial"/>
          <w:b/>
          <w:sz w:val="24"/>
          <w:szCs w:val="24"/>
        </w:rPr>
      </w:pPr>
    </w:p>
    <w:p w:rsidR="007F2044" w:rsidRPr="00FE190C" w:rsidRDefault="005A2C3C" w:rsidP="00C7697D">
      <w:pPr>
        <w:spacing w:after="0" w:line="360" w:lineRule="auto"/>
        <w:rPr>
          <w:rFonts w:ascii="Arial" w:hAnsi="Arial" w:cs="Arial"/>
          <w:b/>
          <w:sz w:val="24"/>
          <w:szCs w:val="24"/>
        </w:rPr>
      </w:pPr>
      <w:r w:rsidRPr="00FE190C">
        <w:rPr>
          <w:rFonts w:ascii="Arial" w:hAnsi="Arial" w:cs="Arial"/>
          <w:b/>
          <w:sz w:val="24"/>
          <w:szCs w:val="24"/>
        </w:rPr>
        <w:t>1.3</w:t>
      </w:r>
      <w:r w:rsidR="004B6F47" w:rsidRPr="00FE190C">
        <w:rPr>
          <w:rFonts w:ascii="Arial" w:hAnsi="Arial" w:cs="Arial"/>
          <w:b/>
          <w:sz w:val="24"/>
          <w:szCs w:val="24"/>
        </w:rPr>
        <w:t xml:space="preserve"> D</w:t>
      </w:r>
      <w:r w:rsidR="00FE190C" w:rsidRPr="00FE190C">
        <w:rPr>
          <w:rFonts w:ascii="Arial" w:hAnsi="Arial" w:cs="Arial"/>
          <w:b/>
          <w:sz w:val="24"/>
          <w:szCs w:val="24"/>
        </w:rPr>
        <w:t>iagnóstico</w:t>
      </w:r>
    </w:p>
    <w:p w:rsidR="0068474E" w:rsidRDefault="0068474E" w:rsidP="00C7697D">
      <w:pPr>
        <w:spacing w:after="0" w:line="360" w:lineRule="auto"/>
        <w:ind w:firstLine="708"/>
        <w:jc w:val="both"/>
        <w:rPr>
          <w:rFonts w:ascii="Arial" w:hAnsi="Arial" w:cs="Arial"/>
          <w:sz w:val="24"/>
          <w:szCs w:val="24"/>
        </w:rPr>
      </w:pPr>
    </w:p>
    <w:p w:rsidR="005F6E54" w:rsidRDefault="005F6E54" w:rsidP="00C7697D">
      <w:pPr>
        <w:spacing w:after="0" w:line="360" w:lineRule="auto"/>
        <w:ind w:firstLine="708"/>
        <w:jc w:val="both"/>
        <w:rPr>
          <w:rFonts w:ascii="Arial" w:hAnsi="Arial" w:cs="Arial"/>
          <w:sz w:val="24"/>
          <w:szCs w:val="24"/>
        </w:rPr>
      </w:pPr>
    </w:p>
    <w:p w:rsidR="001F1974" w:rsidRDefault="005F6E54" w:rsidP="00C7697D">
      <w:pPr>
        <w:spacing w:after="0" w:line="360" w:lineRule="auto"/>
        <w:ind w:firstLine="708"/>
        <w:jc w:val="both"/>
        <w:rPr>
          <w:rFonts w:ascii="Arial" w:hAnsi="Arial" w:cs="Arial"/>
          <w:sz w:val="24"/>
          <w:szCs w:val="24"/>
        </w:rPr>
      </w:pPr>
      <w:r w:rsidRPr="0022091D">
        <w:rPr>
          <w:rFonts w:ascii="Arial" w:hAnsi="Arial" w:cs="Arial"/>
          <w:sz w:val="24"/>
          <w:szCs w:val="24"/>
        </w:rPr>
        <w:t>As exposições cotidianas aos organofosforados e carbamatos podem ser um grande potencial para o desenvolvimento do câncer,</w:t>
      </w:r>
      <w:r>
        <w:rPr>
          <w:rFonts w:ascii="Arial" w:hAnsi="Arial" w:cs="Arial"/>
          <w:sz w:val="24"/>
          <w:szCs w:val="24"/>
        </w:rPr>
        <w:t xml:space="preserve"> na qual os mesmo possuem substâ</w:t>
      </w:r>
      <w:r w:rsidRPr="0022091D">
        <w:rPr>
          <w:rFonts w:ascii="Arial" w:hAnsi="Arial" w:cs="Arial"/>
          <w:sz w:val="24"/>
          <w:szCs w:val="24"/>
        </w:rPr>
        <w:t>ncias estimuladoras capazes de alterar DNA de uma célula e indutores tumorais, estimulando a divisão desorganizada de uma célula altera</w:t>
      </w:r>
      <w:r>
        <w:rPr>
          <w:rFonts w:ascii="Arial" w:hAnsi="Arial" w:cs="Arial"/>
          <w:sz w:val="24"/>
          <w:szCs w:val="24"/>
        </w:rPr>
        <w:t>da. (13)</w:t>
      </w:r>
    </w:p>
    <w:p w:rsidR="00397AC7" w:rsidRDefault="0022091D" w:rsidP="00C7697D">
      <w:pPr>
        <w:spacing w:after="0" w:line="360" w:lineRule="auto"/>
        <w:ind w:firstLine="708"/>
        <w:jc w:val="both"/>
        <w:rPr>
          <w:rFonts w:ascii="Arial" w:hAnsi="Arial" w:cs="Arial"/>
          <w:sz w:val="24"/>
          <w:szCs w:val="24"/>
        </w:rPr>
      </w:pPr>
      <w:r w:rsidRPr="0022091D">
        <w:rPr>
          <w:rFonts w:ascii="Arial" w:hAnsi="Arial" w:cs="Arial"/>
          <w:sz w:val="24"/>
          <w:szCs w:val="24"/>
        </w:rPr>
        <w:t>O fígad</w:t>
      </w:r>
      <w:r w:rsidR="00BA310C">
        <w:rPr>
          <w:rFonts w:ascii="Arial" w:hAnsi="Arial" w:cs="Arial"/>
          <w:sz w:val="24"/>
          <w:szCs w:val="24"/>
        </w:rPr>
        <w:t>o é afetado com mais freqüência nos casos</w:t>
      </w:r>
      <w:r w:rsidRPr="0022091D">
        <w:rPr>
          <w:rFonts w:ascii="Arial" w:hAnsi="Arial" w:cs="Arial"/>
          <w:sz w:val="24"/>
          <w:szCs w:val="24"/>
        </w:rPr>
        <w:t xml:space="preserve"> moderados e graves. Ocorre a destruição de hepatócitos</w:t>
      </w:r>
      <w:r w:rsidR="004B6F47">
        <w:rPr>
          <w:rFonts w:ascii="Arial" w:hAnsi="Arial" w:cs="Arial"/>
          <w:sz w:val="24"/>
          <w:szCs w:val="24"/>
        </w:rPr>
        <w:t>,</w:t>
      </w:r>
      <w:r w:rsidR="005F6E54">
        <w:rPr>
          <w:rFonts w:ascii="Arial" w:hAnsi="Arial" w:cs="Arial"/>
          <w:sz w:val="24"/>
          <w:szCs w:val="24"/>
        </w:rPr>
        <w:t xml:space="preserve"> levando a quadro de icterícia</w:t>
      </w:r>
      <w:r w:rsidRPr="0022091D">
        <w:rPr>
          <w:rFonts w:ascii="Arial" w:hAnsi="Arial" w:cs="Arial"/>
          <w:sz w:val="24"/>
          <w:szCs w:val="24"/>
        </w:rPr>
        <w:t xml:space="preserve"> que se instalam nas primeiras 24 horas.</w:t>
      </w:r>
      <w:r w:rsidR="00BA7166">
        <w:rPr>
          <w:rFonts w:ascii="Arial" w:hAnsi="Arial" w:cs="Arial"/>
          <w:sz w:val="24"/>
          <w:szCs w:val="24"/>
        </w:rPr>
        <w:t xml:space="preserve"> (13).</w:t>
      </w:r>
      <w:r w:rsidRPr="0022091D">
        <w:rPr>
          <w:rFonts w:ascii="Arial" w:hAnsi="Arial" w:cs="Arial"/>
          <w:sz w:val="24"/>
          <w:szCs w:val="24"/>
        </w:rPr>
        <w:t xml:space="preserve"> Os rins são acometidos precocemente, as alterações pulmonares manifestam-se dois a quatro dias depois da ingestão, ou mais tardiamente. A morte se deve pel</w:t>
      </w:r>
      <w:r>
        <w:rPr>
          <w:rFonts w:ascii="Arial" w:hAnsi="Arial" w:cs="Arial"/>
          <w:sz w:val="24"/>
          <w:szCs w:val="24"/>
        </w:rPr>
        <w:t>a falência de múltiplos órgãos</w:t>
      </w:r>
      <w:r w:rsidRPr="0022091D">
        <w:rPr>
          <w:rFonts w:ascii="Arial" w:hAnsi="Arial" w:cs="Arial"/>
          <w:sz w:val="24"/>
          <w:szCs w:val="24"/>
        </w:rPr>
        <w:t>.</w:t>
      </w:r>
      <w:r w:rsidR="00685125">
        <w:rPr>
          <w:rFonts w:ascii="Arial" w:hAnsi="Arial" w:cs="Arial"/>
          <w:sz w:val="24"/>
          <w:szCs w:val="24"/>
        </w:rPr>
        <w:t xml:space="preserve"> (20</w:t>
      </w:r>
      <w:r w:rsidR="00BA7166">
        <w:rPr>
          <w:rFonts w:ascii="Arial" w:hAnsi="Arial" w:cs="Arial"/>
          <w:sz w:val="24"/>
          <w:szCs w:val="24"/>
        </w:rPr>
        <w:t>)</w:t>
      </w:r>
    </w:p>
    <w:p w:rsidR="007F2044" w:rsidRDefault="0022091D" w:rsidP="00C7697D">
      <w:pPr>
        <w:spacing w:after="0" w:line="360" w:lineRule="auto"/>
        <w:ind w:firstLine="708"/>
        <w:jc w:val="both"/>
        <w:rPr>
          <w:rFonts w:ascii="Arial" w:hAnsi="Arial" w:cs="Arial"/>
          <w:sz w:val="24"/>
          <w:szCs w:val="24"/>
        </w:rPr>
      </w:pPr>
      <w:r>
        <w:rPr>
          <w:rFonts w:ascii="Arial" w:hAnsi="Arial" w:cs="Arial"/>
          <w:sz w:val="24"/>
          <w:szCs w:val="24"/>
        </w:rPr>
        <w:t>O diagnóstico laboratorial pode</w:t>
      </w:r>
      <w:r w:rsidRPr="0022091D">
        <w:rPr>
          <w:rFonts w:ascii="Arial" w:hAnsi="Arial" w:cs="Arial"/>
          <w:sz w:val="24"/>
          <w:szCs w:val="24"/>
        </w:rPr>
        <w:t xml:space="preserve"> ser realizado pela dosagem</w:t>
      </w:r>
      <w:r w:rsidR="003959C3" w:rsidRPr="0022091D">
        <w:rPr>
          <w:rFonts w:ascii="Arial" w:hAnsi="Arial" w:cs="Arial"/>
          <w:sz w:val="24"/>
          <w:szCs w:val="24"/>
        </w:rPr>
        <w:t xml:space="preserve"> </w:t>
      </w:r>
      <w:r w:rsidR="005F6E54">
        <w:rPr>
          <w:rFonts w:ascii="Arial" w:hAnsi="Arial" w:cs="Arial"/>
          <w:sz w:val="24"/>
          <w:szCs w:val="24"/>
        </w:rPr>
        <w:t>d</w:t>
      </w:r>
      <w:r w:rsidR="00BA310C">
        <w:rPr>
          <w:rFonts w:ascii="Arial" w:hAnsi="Arial" w:cs="Arial"/>
          <w:sz w:val="24"/>
          <w:szCs w:val="24"/>
        </w:rPr>
        <w:t xml:space="preserve">os biomarcadores </w:t>
      </w:r>
      <w:r w:rsidRPr="0022091D">
        <w:rPr>
          <w:rFonts w:ascii="Arial" w:hAnsi="Arial" w:cs="Arial"/>
          <w:sz w:val="24"/>
          <w:szCs w:val="24"/>
        </w:rPr>
        <w:t>das enzimas hepá</w:t>
      </w:r>
      <w:r w:rsidR="007A3621">
        <w:rPr>
          <w:rFonts w:ascii="Arial" w:hAnsi="Arial" w:cs="Arial"/>
          <w:sz w:val="24"/>
          <w:szCs w:val="24"/>
        </w:rPr>
        <w:t xml:space="preserve">ticas, transaminase glutâmica oxalacética (TGO), transaminase glutâmica pirúvica (TGP), </w:t>
      </w:r>
      <w:r w:rsidR="003959C3">
        <w:rPr>
          <w:rFonts w:ascii="Arial" w:hAnsi="Arial" w:cs="Arial"/>
          <w:sz w:val="24"/>
          <w:szCs w:val="24"/>
        </w:rPr>
        <w:t>Fosfatase</w:t>
      </w:r>
      <w:r w:rsidR="007A3621">
        <w:rPr>
          <w:rFonts w:ascii="Arial" w:hAnsi="Arial" w:cs="Arial"/>
          <w:sz w:val="24"/>
          <w:szCs w:val="24"/>
        </w:rPr>
        <w:t xml:space="preserve"> alcalina</w:t>
      </w:r>
      <w:r w:rsidRPr="0022091D">
        <w:rPr>
          <w:rFonts w:ascii="Arial" w:hAnsi="Arial" w:cs="Arial"/>
          <w:sz w:val="24"/>
          <w:szCs w:val="24"/>
        </w:rPr>
        <w:t xml:space="preserve"> (FA), gama glutamiltransferase (γ-GT)</w:t>
      </w:r>
      <w:r w:rsidR="007A3621">
        <w:rPr>
          <w:rFonts w:ascii="Arial" w:hAnsi="Arial" w:cs="Arial"/>
          <w:sz w:val="24"/>
          <w:szCs w:val="24"/>
        </w:rPr>
        <w:t>,</w:t>
      </w:r>
      <w:r w:rsidRPr="0022091D">
        <w:rPr>
          <w:rFonts w:ascii="Arial" w:hAnsi="Arial" w:cs="Arial"/>
          <w:sz w:val="24"/>
          <w:szCs w:val="24"/>
        </w:rPr>
        <w:t xml:space="preserve"> devido </w:t>
      </w:r>
      <w:r w:rsidR="003959C3" w:rsidRPr="0022091D">
        <w:rPr>
          <w:rFonts w:ascii="Arial" w:hAnsi="Arial" w:cs="Arial"/>
          <w:sz w:val="24"/>
          <w:szCs w:val="24"/>
        </w:rPr>
        <w:t>à</w:t>
      </w:r>
      <w:r w:rsidRPr="0022091D">
        <w:rPr>
          <w:rFonts w:ascii="Arial" w:hAnsi="Arial" w:cs="Arial"/>
          <w:sz w:val="24"/>
          <w:szCs w:val="24"/>
        </w:rPr>
        <w:t xml:space="preserve"> destruição de </w:t>
      </w:r>
      <w:r w:rsidR="003959C3" w:rsidRPr="0022091D">
        <w:rPr>
          <w:rFonts w:ascii="Arial" w:hAnsi="Arial" w:cs="Arial"/>
          <w:sz w:val="24"/>
          <w:szCs w:val="24"/>
        </w:rPr>
        <w:t>hepatócitos</w:t>
      </w:r>
      <w:r w:rsidRPr="0022091D">
        <w:rPr>
          <w:rFonts w:ascii="Arial" w:hAnsi="Arial" w:cs="Arial"/>
          <w:sz w:val="24"/>
          <w:szCs w:val="24"/>
        </w:rPr>
        <w:t xml:space="preserve"> (agressão ao </w:t>
      </w:r>
      <w:r w:rsidR="00BA310C">
        <w:rPr>
          <w:rFonts w:ascii="Arial" w:hAnsi="Arial" w:cs="Arial"/>
          <w:sz w:val="24"/>
          <w:szCs w:val="24"/>
        </w:rPr>
        <w:t>fí</w:t>
      </w:r>
      <w:r w:rsidR="00203700">
        <w:rPr>
          <w:rFonts w:ascii="Arial" w:hAnsi="Arial" w:cs="Arial"/>
          <w:sz w:val="24"/>
          <w:szCs w:val="24"/>
        </w:rPr>
        <w:t>gado) que têm sido utilizados</w:t>
      </w:r>
      <w:r w:rsidR="00BA310C">
        <w:rPr>
          <w:rFonts w:ascii="Arial" w:hAnsi="Arial" w:cs="Arial"/>
          <w:sz w:val="24"/>
          <w:szCs w:val="24"/>
        </w:rPr>
        <w:t xml:space="preserve"> </w:t>
      </w:r>
      <w:r w:rsidRPr="0022091D">
        <w:rPr>
          <w:rFonts w:ascii="Arial" w:hAnsi="Arial" w:cs="Arial"/>
          <w:sz w:val="24"/>
          <w:szCs w:val="24"/>
        </w:rPr>
        <w:t>como parâmetro biológico ou biomarcador de exposição, e a enzima colinesterase e pseudocolinesterase (específica para detectar intoxicações por</w:t>
      </w:r>
      <w:r w:rsidR="007F2044">
        <w:rPr>
          <w:rFonts w:ascii="Arial" w:hAnsi="Arial" w:cs="Arial"/>
          <w:sz w:val="24"/>
          <w:szCs w:val="24"/>
        </w:rPr>
        <w:t xml:space="preserve"> organofosforados e carbamatos)</w:t>
      </w:r>
      <w:r w:rsidR="001F1974">
        <w:rPr>
          <w:rFonts w:ascii="Arial" w:hAnsi="Arial" w:cs="Arial"/>
          <w:sz w:val="24"/>
          <w:szCs w:val="24"/>
        </w:rPr>
        <w:t>.</w:t>
      </w:r>
    </w:p>
    <w:p w:rsidR="0068474E" w:rsidRDefault="0068474E" w:rsidP="00C7697D">
      <w:pPr>
        <w:spacing w:after="0" w:line="360" w:lineRule="auto"/>
        <w:ind w:firstLine="708"/>
        <w:jc w:val="center"/>
        <w:rPr>
          <w:rFonts w:ascii="Arial" w:hAnsi="Arial" w:cs="Arial"/>
          <w:b/>
          <w:sz w:val="24"/>
          <w:szCs w:val="24"/>
        </w:rPr>
      </w:pPr>
    </w:p>
    <w:p w:rsidR="004F21A1" w:rsidRDefault="004F21A1" w:rsidP="00C7697D">
      <w:pPr>
        <w:spacing w:after="0" w:line="360" w:lineRule="auto"/>
        <w:ind w:firstLine="708"/>
        <w:jc w:val="center"/>
        <w:rPr>
          <w:rFonts w:ascii="Arial" w:hAnsi="Arial" w:cs="Arial"/>
          <w:b/>
          <w:sz w:val="24"/>
          <w:szCs w:val="24"/>
        </w:rPr>
      </w:pPr>
    </w:p>
    <w:p w:rsidR="00FB6BCC" w:rsidRDefault="00FB6BCC" w:rsidP="00C7697D">
      <w:pPr>
        <w:spacing w:after="0" w:line="360" w:lineRule="auto"/>
        <w:ind w:firstLine="708"/>
        <w:jc w:val="center"/>
        <w:rPr>
          <w:rFonts w:ascii="Arial" w:hAnsi="Arial" w:cs="Arial"/>
          <w:b/>
          <w:sz w:val="24"/>
          <w:szCs w:val="24"/>
        </w:rPr>
      </w:pPr>
    </w:p>
    <w:p w:rsidR="007F2044" w:rsidRDefault="005A2C3C" w:rsidP="00C7697D">
      <w:pPr>
        <w:spacing w:after="0" w:line="360" w:lineRule="auto"/>
        <w:rPr>
          <w:rFonts w:ascii="Arial" w:hAnsi="Arial" w:cs="Arial"/>
          <w:b/>
          <w:sz w:val="24"/>
          <w:szCs w:val="24"/>
        </w:rPr>
      </w:pPr>
      <w:r w:rsidRPr="00FE190C">
        <w:rPr>
          <w:rFonts w:ascii="Arial" w:hAnsi="Arial" w:cs="Arial"/>
          <w:b/>
          <w:sz w:val="24"/>
          <w:szCs w:val="24"/>
        </w:rPr>
        <w:lastRenderedPageBreak/>
        <w:t>1.4</w:t>
      </w:r>
      <w:r w:rsidR="004B6F47" w:rsidRPr="00FE190C">
        <w:rPr>
          <w:rFonts w:ascii="Arial" w:hAnsi="Arial" w:cs="Arial"/>
          <w:b/>
          <w:sz w:val="24"/>
          <w:szCs w:val="24"/>
        </w:rPr>
        <w:t xml:space="preserve"> </w:t>
      </w:r>
      <w:r w:rsidR="007F2044" w:rsidRPr="00FE190C">
        <w:rPr>
          <w:rFonts w:ascii="Arial" w:hAnsi="Arial" w:cs="Arial"/>
          <w:b/>
          <w:sz w:val="24"/>
          <w:szCs w:val="24"/>
        </w:rPr>
        <w:t>A</w:t>
      </w:r>
      <w:r w:rsidR="00FE190C" w:rsidRPr="00FE190C">
        <w:rPr>
          <w:rFonts w:ascii="Arial" w:hAnsi="Arial" w:cs="Arial"/>
          <w:b/>
          <w:sz w:val="24"/>
          <w:szCs w:val="24"/>
        </w:rPr>
        <w:t>ntagonistas muscarínicos</w:t>
      </w:r>
    </w:p>
    <w:p w:rsidR="00FB6BCC" w:rsidRDefault="00FB6BCC" w:rsidP="00C7697D">
      <w:pPr>
        <w:spacing w:after="0" w:line="360" w:lineRule="auto"/>
        <w:rPr>
          <w:rFonts w:ascii="Arial" w:hAnsi="Arial" w:cs="Arial"/>
          <w:b/>
          <w:sz w:val="24"/>
          <w:szCs w:val="24"/>
        </w:rPr>
      </w:pPr>
    </w:p>
    <w:p w:rsidR="00FB6BCC" w:rsidRPr="00FE190C" w:rsidRDefault="00FB6BCC" w:rsidP="00C7697D">
      <w:pPr>
        <w:spacing w:after="0" w:line="360" w:lineRule="auto"/>
        <w:rPr>
          <w:rFonts w:ascii="Arial" w:hAnsi="Arial" w:cs="Arial"/>
          <w:b/>
          <w:sz w:val="24"/>
          <w:szCs w:val="24"/>
        </w:rPr>
      </w:pPr>
    </w:p>
    <w:p w:rsidR="0022091D" w:rsidRDefault="007F2044" w:rsidP="00C7697D">
      <w:pPr>
        <w:spacing w:after="0" w:line="360" w:lineRule="auto"/>
        <w:ind w:firstLine="708"/>
        <w:jc w:val="both"/>
        <w:rPr>
          <w:rFonts w:ascii="Arial" w:hAnsi="Arial" w:cs="Arial"/>
          <w:color w:val="000000"/>
          <w:sz w:val="24"/>
          <w:szCs w:val="24"/>
          <w:shd w:val="clear" w:color="auto" w:fill="FFFFFF"/>
        </w:rPr>
      </w:pPr>
      <w:r w:rsidRPr="007F2044">
        <w:rPr>
          <w:rFonts w:ascii="Arial" w:hAnsi="Arial" w:cs="Arial"/>
          <w:sz w:val="24"/>
          <w:szCs w:val="24"/>
        </w:rPr>
        <w:t>Os bloqueadores ou agentes antimuscarínicos são seletivos para o sistema parassimpático, agindo unicamente nos receptores muscarínicos, bloqueando ou inibindo as ações da acetilcolina nestes receptores. Existem vários agentes antimuscarínicos, entretanto, são mais utilizados: Atropina – escopolamina ou hioscina – ipratrópio – propantelina - dicicloverina – diciclomina – glicopirrolato – ciclopentolato - tropicamida.</w:t>
      </w:r>
      <w:r w:rsidR="0022091D" w:rsidRPr="007F2044">
        <w:rPr>
          <w:rFonts w:ascii="Arial" w:hAnsi="Arial" w:cs="Arial"/>
          <w:sz w:val="24"/>
          <w:szCs w:val="24"/>
        </w:rPr>
        <w:t xml:space="preserve"> </w:t>
      </w:r>
      <w:r w:rsidRPr="007F2044">
        <w:rPr>
          <w:rFonts w:ascii="Arial" w:hAnsi="Arial" w:cs="Arial"/>
          <w:color w:val="000000"/>
          <w:sz w:val="24"/>
          <w:szCs w:val="24"/>
          <w:shd w:val="clear" w:color="auto" w:fill="FFFFFF"/>
        </w:rPr>
        <w:t>O tratamento das intoxicações por organofosforados baseia-se principalmente no uso da atropina, antídoto sintomático e, com menor freqüência, das oximas, antídotos específicos que reativam as colinesterases.</w:t>
      </w:r>
      <w:r w:rsidR="00F973AB">
        <w:rPr>
          <w:rFonts w:ascii="Arial" w:hAnsi="Arial" w:cs="Arial"/>
          <w:color w:val="000000"/>
          <w:sz w:val="24"/>
          <w:szCs w:val="24"/>
          <w:shd w:val="clear" w:color="auto" w:fill="FFFFFF"/>
        </w:rPr>
        <w:t xml:space="preserve"> (2</w:t>
      </w:r>
      <w:r w:rsidR="00685125">
        <w:rPr>
          <w:rFonts w:ascii="Arial" w:hAnsi="Arial" w:cs="Arial"/>
          <w:color w:val="000000"/>
          <w:sz w:val="24"/>
          <w:szCs w:val="24"/>
          <w:shd w:val="clear" w:color="auto" w:fill="FFFFFF"/>
        </w:rPr>
        <w:t>1</w:t>
      </w:r>
      <w:r w:rsidR="00BA7166">
        <w:rPr>
          <w:rFonts w:ascii="Arial" w:hAnsi="Arial" w:cs="Arial"/>
          <w:color w:val="000000"/>
          <w:sz w:val="24"/>
          <w:szCs w:val="24"/>
          <w:shd w:val="clear" w:color="auto" w:fill="FFFFFF"/>
        </w:rPr>
        <w:t>)</w:t>
      </w:r>
    </w:p>
    <w:p w:rsidR="00072E7D" w:rsidRDefault="005A3FEB" w:rsidP="00C7697D">
      <w:pPr>
        <w:spacing w:after="0" w:line="360" w:lineRule="auto"/>
        <w:ind w:firstLine="708"/>
        <w:jc w:val="both"/>
        <w:rPr>
          <w:rFonts w:ascii="Arial" w:hAnsi="Arial" w:cs="Arial"/>
          <w:sz w:val="24"/>
          <w:szCs w:val="24"/>
        </w:rPr>
      </w:pPr>
      <w:r w:rsidRPr="005A3FEB">
        <w:rPr>
          <w:rFonts w:ascii="Arial" w:hAnsi="Arial" w:cs="Arial"/>
          <w:sz w:val="24"/>
          <w:szCs w:val="24"/>
        </w:rPr>
        <w:t xml:space="preserve">Quando se administra atropina, o medicamento compete com a acetilcolina pela </w:t>
      </w:r>
      <w:r w:rsidR="003959C3" w:rsidRPr="005A3FEB">
        <w:rPr>
          <w:rFonts w:ascii="Arial" w:hAnsi="Arial" w:cs="Arial"/>
          <w:sz w:val="24"/>
          <w:szCs w:val="24"/>
        </w:rPr>
        <w:t>sua ligação aos receptores colinérgica</w:t>
      </w:r>
      <w:r w:rsidRPr="005A3FEB">
        <w:rPr>
          <w:rFonts w:ascii="Arial" w:hAnsi="Arial" w:cs="Arial"/>
          <w:sz w:val="24"/>
          <w:szCs w:val="24"/>
        </w:rPr>
        <w:t xml:space="preserve"> presentes nos nodos SA e AV. Bloqueando a ação da acetilcolina, a atropina </w:t>
      </w:r>
      <w:r w:rsidR="003959C3" w:rsidRPr="005A3FEB">
        <w:rPr>
          <w:rFonts w:ascii="Arial" w:hAnsi="Arial" w:cs="Arial"/>
          <w:sz w:val="24"/>
          <w:szCs w:val="24"/>
        </w:rPr>
        <w:t>aceleram</w:t>
      </w:r>
      <w:r w:rsidRPr="005A3FEB">
        <w:rPr>
          <w:rFonts w:ascii="Arial" w:hAnsi="Arial" w:cs="Arial"/>
          <w:sz w:val="24"/>
          <w:szCs w:val="24"/>
        </w:rPr>
        <w:t xml:space="preserve"> a frequência cardíaca. Além disso, esse fármaco é usado em quadro de infarto do miocárdio, acompanhado de hiperatividade </w:t>
      </w:r>
      <w:r w:rsidR="003959C3" w:rsidRPr="005A3FEB">
        <w:rPr>
          <w:rFonts w:ascii="Arial" w:hAnsi="Arial" w:cs="Arial"/>
          <w:sz w:val="24"/>
          <w:szCs w:val="24"/>
        </w:rPr>
        <w:t>vaga</w:t>
      </w:r>
      <w:r w:rsidRPr="005A3FEB">
        <w:rPr>
          <w:rFonts w:ascii="Arial" w:hAnsi="Arial" w:cs="Arial"/>
          <w:sz w:val="24"/>
          <w:szCs w:val="24"/>
        </w:rPr>
        <w:t>, com bradicardia e hipotensão.</w:t>
      </w:r>
      <w:r w:rsidR="00F973AB">
        <w:rPr>
          <w:rFonts w:ascii="Arial" w:hAnsi="Arial" w:cs="Arial"/>
          <w:sz w:val="24"/>
          <w:szCs w:val="24"/>
        </w:rPr>
        <w:t xml:space="preserve"> (2</w:t>
      </w:r>
      <w:r w:rsidR="00685125">
        <w:rPr>
          <w:rFonts w:ascii="Arial" w:hAnsi="Arial" w:cs="Arial"/>
          <w:sz w:val="24"/>
          <w:szCs w:val="24"/>
        </w:rPr>
        <w:t>2</w:t>
      </w:r>
      <w:r w:rsidR="00BA7166">
        <w:rPr>
          <w:rFonts w:ascii="Arial" w:hAnsi="Arial" w:cs="Arial"/>
          <w:sz w:val="24"/>
          <w:szCs w:val="24"/>
        </w:rPr>
        <w:t>)</w:t>
      </w:r>
    </w:p>
    <w:p w:rsidR="00287378" w:rsidRDefault="00287378" w:rsidP="00287378">
      <w:pPr>
        <w:spacing w:after="0" w:line="360" w:lineRule="auto"/>
        <w:jc w:val="both"/>
        <w:rPr>
          <w:rFonts w:ascii="Arial" w:hAnsi="Arial" w:cs="Arial"/>
          <w:color w:val="000000"/>
          <w:sz w:val="24"/>
          <w:szCs w:val="24"/>
          <w:shd w:val="clear" w:color="auto" w:fill="FFFFFF"/>
        </w:rPr>
      </w:pPr>
    </w:p>
    <w:p w:rsidR="00287378" w:rsidRDefault="00287378" w:rsidP="00287378">
      <w:pPr>
        <w:spacing w:after="0" w:line="360" w:lineRule="auto"/>
        <w:jc w:val="both"/>
        <w:rPr>
          <w:rFonts w:ascii="Arial" w:hAnsi="Arial" w:cs="Arial"/>
          <w:color w:val="000000"/>
          <w:sz w:val="24"/>
          <w:szCs w:val="24"/>
          <w:shd w:val="clear" w:color="auto" w:fill="FFFFFF"/>
        </w:rPr>
      </w:pPr>
    </w:p>
    <w:p w:rsidR="007F2044" w:rsidRPr="00072E7D" w:rsidRDefault="005A2C3C" w:rsidP="00C7697D">
      <w:pPr>
        <w:spacing w:after="0" w:line="360" w:lineRule="auto"/>
        <w:jc w:val="both"/>
        <w:rPr>
          <w:rFonts w:ascii="Arial" w:hAnsi="Arial" w:cs="Arial"/>
          <w:color w:val="000000"/>
          <w:sz w:val="24"/>
          <w:szCs w:val="24"/>
          <w:shd w:val="clear" w:color="auto" w:fill="FFFFFF"/>
        </w:rPr>
      </w:pPr>
      <w:r w:rsidRPr="00FE190C">
        <w:rPr>
          <w:rFonts w:ascii="Arial" w:hAnsi="Arial" w:cs="Arial"/>
          <w:b/>
          <w:sz w:val="24"/>
          <w:szCs w:val="24"/>
        </w:rPr>
        <w:t>1.5</w:t>
      </w:r>
      <w:r w:rsidR="00DC41D2" w:rsidRPr="00FE190C">
        <w:rPr>
          <w:rFonts w:ascii="Arial" w:hAnsi="Arial" w:cs="Arial"/>
          <w:b/>
          <w:sz w:val="24"/>
          <w:szCs w:val="24"/>
        </w:rPr>
        <w:t xml:space="preserve"> A</w:t>
      </w:r>
      <w:r w:rsidR="00FE190C" w:rsidRPr="00FE190C">
        <w:rPr>
          <w:rFonts w:ascii="Arial" w:hAnsi="Arial" w:cs="Arial"/>
          <w:b/>
          <w:sz w:val="24"/>
          <w:szCs w:val="24"/>
        </w:rPr>
        <w:t>ntagonistas nicotínicos</w:t>
      </w:r>
    </w:p>
    <w:p w:rsidR="0068474E" w:rsidRDefault="0068474E" w:rsidP="00C7697D">
      <w:pPr>
        <w:spacing w:after="0" w:line="360" w:lineRule="auto"/>
        <w:rPr>
          <w:rFonts w:ascii="Arial" w:hAnsi="Arial" w:cs="Arial"/>
          <w:sz w:val="24"/>
          <w:szCs w:val="24"/>
        </w:rPr>
      </w:pPr>
    </w:p>
    <w:p w:rsidR="00FE190C" w:rsidRDefault="00FE190C" w:rsidP="00C7697D">
      <w:pPr>
        <w:tabs>
          <w:tab w:val="left" w:pos="972"/>
        </w:tabs>
        <w:spacing w:after="0" w:line="360" w:lineRule="auto"/>
        <w:jc w:val="both"/>
        <w:rPr>
          <w:rFonts w:ascii="Arial" w:hAnsi="Arial" w:cs="Arial"/>
          <w:sz w:val="24"/>
          <w:szCs w:val="24"/>
        </w:rPr>
      </w:pPr>
    </w:p>
    <w:p w:rsidR="00862650" w:rsidRDefault="00FE190C" w:rsidP="00C7697D">
      <w:pPr>
        <w:spacing w:after="0" w:line="360" w:lineRule="auto"/>
        <w:ind w:firstLine="708"/>
        <w:jc w:val="both"/>
        <w:rPr>
          <w:rFonts w:ascii="Arial" w:hAnsi="Arial" w:cs="Arial"/>
          <w:sz w:val="24"/>
          <w:szCs w:val="24"/>
        </w:rPr>
      </w:pPr>
      <w:r>
        <w:rPr>
          <w:rFonts w:ascii="Arial" w:hAnsi="Arial" w:cs="Arial"/>
          <w:sz w:val="24"/>
          <w:szCs w:val="24"/>
        </w:rPr>
        <w:t>S</w:t>
      </w:r>
      <w:r w:rsidR="007F2044" w:rsidRPr="007F2044">
        <w:rPr>
          <w:rFonts w:ascii="Arial" w:hAnsi="Arial" w:cs="Arial"/>
          <w:sz w:val="24"/>
          <w:szCs w:val="24"/>
        </w:rPr>
        <w:t xml:space="preserve">ão utilizados para causar bloqueio neuromuscular não despolarizante </w:t>
      </w:r>
    </w:p>
    <w:p w:rsidR="007F2044" w:rsidRPr="007F2044" w:rsidRDefault="007F2044" w:rsidP="00C7697D">
      <w:pPr>
        <w:spacing w:after="0" w:line="360" w:lineRule="auto"/>
        <w:jc w:val="both"/>
        <w:rPr>
          <w:rFonts w:ascii="Arial" w:hAnsi="Arial" w:cs="Arial"/>
          <w:sz w:val="24"/>
          <w:szCs w:val="24"/>
        </w:rPr>
      </w:pPr>
      <w:r w:rsidRPr="007F2044">
        <w:rPr>
          <w:rFonts w:ascii="Arial" w:hAnsi="Arial" w:cs="Arial"/>
          <w:sz w:val="24"/>
          <w:szCs w:val="24"/>
        </w:rPr>
        <w:t xml:space="preserve">(bloqueio competitivo com a </w:t>
      </w:r>
      <w:r w:rsidR="003959C3" w:rsidRPr="007F2044">
        <w:rPr>
          <w:rFonts w:ascii="Arial" w:hAnsi="Arial" w:cs="Arial"/>
          <w:sz w:val="24"/>
          <w:szCs w:val="24"/>
        </w:rPr>
        <w:t>Ach</w:t>
      </w:r>
      <w:r w:rsidRPr="007F2044">
        <w:rPr>
          <w:rFonts w:ascii="Arial" w:hAnsi="Arial" w:cs="Arial"/>
          <w:sz w:val="24"/>
          <w:szCs w:val="24"/>
        </w:rPr>
        <w:t xml:space="preserve">) durante </w:t>
      </w:r>
      <w:r w:rsidR="003959C3" w:rsidRPr="007F2044">
        <w:rPr>
          <w:rFonts w:ascii="Arial" w:hAnsi="Arial" w:cs="Arial"/>
          <w:sz w:val="24"/>
          <w:szCs w:val="24"/>
        </w:rPr>
        <w:t>procedimentos cirúrgicos</w:t>
      </w:r>
      <w:r w:rsidRPr="007F2044">
        <w:rPr>
          <w:rFonts w:ascii="Arial" w:hAnsi="Arial" w:cs="Arial"/>
          <w:sz w:val="24"/>
          <w:szCs w:val="24"/>
        </w:rPr>
        <w:t xml:space="preserve"> – produzem paralisia flácida semelhante à miastenia. Seus efeitos podem ser revertidos pelos inibidores da acetilcolinesterase. - D-tubocurarina - pancurônio - vecurônio - mivacúrio </w:t>
      </w:r>
      <w:r>
        <w:rPr>
          <w:rFonts w:ascii="Arial" w:hAnsi="Arial" w:cs="Arial"/>
          <w:sz w:val="24"/>
          <w:szCs w:val="24"/>
        </w:rPr>
        <w:t>–</w:t>
      </w:r>
      <w:r w:rsidRPr="007F2044">
        <w:rPr>
          <w:rFonts w:ascii="Arial" w:hAnsi="Arial" w:cs="Arial"/>
          <w:sz w:val="24"/>
          <w:szCs w:val="24"/>
        </w:rPr>
        <w:t xml:space="preserve"> trimetafan</w:t>
      </w:r>
      <w:r>
        <w:rPr>
          <w:rFonts w:ascii="Arial" w:hAnsi="Arial" w:cs="Arial"/>
          <w:sz w:val="24"/>
          <w:szCs w:val="24"/>
        </w:rPr>
        <w:t xml:space="preserve">: </w:t>
      </w:r>
      <w:r w:rsidRPr="007F2044">
        <w:rPr>
          <w:rFonts w:ascii="Arial" w:hAnsi="Arial" w:cs="Arial"/>
          <w:sz w:val="24"/>
          <w:szCs w:val="24"/>
        </w:rPr>
        <w:t>utilizado para produzir bloqueio ganglionar no tratamento da hipertensão em pacientes com dissecação da aorta, pois atenua os reflexos simpáticos.</w:t>
      </w:r>
      <w:r w:rsidR="00F973AB">
        <w:rPr>
          <w:rFonts w:ascii="Arial" w:hAnsi="Arial" w:cs="Arial"/>
          <w:sz w:val="24"/>
          <w:szCs w:val="24"/>
        </w:rPr>
        <w:t xml:space="preserve"> (2</w:t>
      </w:r>
      <w:r w:rsidR="00685125">
        <w:rPr>
          <w:rFonts w:ascii="Arial" w:hAnsi="Arial" w:cs="Arial"/>
          <w:sz w:val="24"/>
          <w:szCs w:val="24"/>
        </w:rPr>
        <w:t>2</w:t>
      </w:r>
      <w:r w:rsidR="00BA7166">
        <w:rPr>
          <w:rFonts w:ascii="Arial" w:hAnsi="Arial" w:cs="Arial"/>
          <w:sz w:val="24"/>
          <w:szCs w:val="24"/>
        </w:rPr>
        <w:t>)</w:t>
      </w:r>
    </w:p>
    <w:p w:rsidR="0068474E" w:rsidRDefault="0068474E" w:rsidP="00C7697D">
      <w:pPr>
        <w:tabs>
          <w:tab w:val="left" w:pos="426"/>
        </w:tabs>
        <w:spacing w:after="0" w:line="360" w:lineRule="auto"/>
        <w:ind w:left="2268"/>
        <w:jc w:val="both"/>
        <w:rPr>
          <w:rFonts w:ascii="Arial" w:hAnsi="Arial" w:cs="Arial"/>
          <w:color w:val="000000"/>
          <w:shd w:val="clear" w:color="auto" w:fill="FFFFFF"/>
        </w:rPr>
      </w:pPr>
    </w:p>
    <w:p w:rsidR="001F1974" w:rsidRDefault="007F2044" w:rsidP="00C7697D">
      <w:pPr>
        <w:tabs>
          <w:tab w:val="left" w:pos="426"/>
        </w:tabs>
        <w:spacing w:after="0" w:line="240" w:lineRule="auto"/>
        <w:ind w:left="2268"/>
        <w:jc w:val="both"/>
        <w:rPr>
          <w:rFonts w:ascii="Arial" w:hAnsi="Arial" w:cs="Arial"/>
          <w:color w:val="000000"/>
          <w:shd w:val="clear" w:color="auto" w:fill="FFFFFF"/>
        </w:rPr>
      </w:pPr>
      <w:r w:rsidRPr="007F2044">
        <w:rPr>
          <w:rFonts w:ascii="Arial" w:hAnsi="Arial" w:cs="Arial"/>
          <w:color w:val="000000"/>
          <w:shd w:val="clear" w:color="auto" w:fill="FFFFFF"/>
        </w:rPr>
        <w:t xml:space="preserve">Trimetafamn um agente colinérgico que é um éster obtido por síntese e cuja estrutura e farmacologia </w:t>
      </w:r>
      <w:r w:rsidR="003959C3" w:rsidRPr="007F2044">
        <w:rPr>
          <w:rFonts w:ascii="Arial" w:hAnsi="Arial" w:cs="Arial"/>
          <w:color w:val="000000"/>
          <w:shd w:val="clear" w:color="auto" w:fill="FFFFFF"/>
        </w:rPr>
        <w:t>são</w:t>
      </w:r>
      <w:r w:rsidRPr="007F2044">
        <w:rPr>
          <w:rFonts w:ascii="Arial" w:hAnsi="Arial" w:cs="Arial"/>
          <w:color w:val="000000"/>
          <w:shd w:val="clear" w:color="auto" w:fill="FFFFFF"/>
        </w:rPr>
        <w:t xml:space="preserve"> </w:t>
      </w:r>
      <w:r w:rsidR="00FC3DF8" w:rsidRPr="007F2044">
        <w:rPr>
          <w:rFonts w:ascii="Arial" w:hAnsi="Arial" w:cs="Arial"/>
          <w:color w:val="000000"/>
          <w:shd w:val="clear" w:color="auto" w:fill="FFFFFF"/>
        </w:rPr>
        <w:t>relacionadas com a acetilcolina</w:t>
      </w:r>
      <w:r w:rsidRPr="007F2044">
        <w:rPr>
          <w:rFonts w:ascii="Arial" w:hAnsi="Arial" w:cs="Arial"/>
          <w:color w:val="000000"/>
          <w:shd w:val="clear" w:color="auto" w:fill="FFFFFF"/>
        </w:rPr>
        <w:t xml:space="preserve">. O Betanecol é um colinomimético muscarínico, que atua com seletividade (dependendo da dose e da via de </w:t>
      </w:r>
      <w:r w:rsidRPr="007F2044">
        <w:rPr>
          <w:rFonts w:ascii="Arial" w:hAnsi="Arial" w:cs="Arial"/>
          <w:color w:val="000000"/>
          <w:shd w:val="clear" w:color="auto" w:fill="FFFFFF"/>
        </w:rPr>
        <w:lastRenderedPageBreak/>
        <w:t>administração) nos receptores colinérgicos das células efetoras autônomas no músculo liso da bexiga urinária e do trato gastrointestinal.</w:t>
      </w:r>
      <w:r w:rsidR="00685125">
        <w:rPr>
          <w:rFonts w:ascii="Arial" w:hAnsi="Arial" w:cs="Arial"/>
          <w:color w:val="000000"/>
          <w:shd w:val="clear" w:color="auto" w:fill="FFFFFF"/>
        </w:rPr>
        <w:t xml:space="preserve"> (23</w:t>
      </w:r>
      <w:r w:rsidR="00BA7166">
        <w:rPr>
          <w:rFonts w:ascii="Arial" w:hAnsi="Arial" w:cs="Arial"/>
          <w:color w:val="000000"/>
          <w:shd w:val="clear" w:color="auto" w:fill="FFFFFF"/>
        </w:rPr>
        <w:t>)</w:t>
      </w:r>
    </w:p>
    <w:p w:rsidR="00287378" w:rsidRDefault="007F2044" w:rsidP="00FB6BCC">
      <w:pPr>
        <w:tabs>
          <w:tab w:val="left" w:pos="426"/>
        </w:tabs>
        <w:spacing w:after="0" w:line="360" w:lineRule="auto"/>
        <w:ind w:left="2268"/>
        <w:jc w:val="both"/>
        <w:rPr>
          <w:rFonts w:ascii="Arial" w:hAnsi="Arial" w:cs="Arial"/>
          <w:sz w:val="24"/>
          <w:szCs w:val="24"/>
        </w:rPr>
      </w:pPr>
      <w:r w:rsidRPr="007F2044">
        <w:rPr>
          <w:rFonts w:ascii="Arial" w:hAnsi="Arial" w:cs="Arial"/>
          <w:color w:val="000000"/>
          <w:shd w:val="clear" w:color="auto" w:fill="FFFFFF"/>
        </w:rPr>
        <w:t xml:space="preserve"> </w:t>
      </w:r>
    </w:p>
    <w:p w:rsidR="00287378" w:rsidRDefault="00287378" w:rsidP="00C7697D">
      <w:pPr>
        <w:spacing w:after="0" w:line="360" w:lineRule="auto"/>
        <w:ind w:firstLine="708"/>
        <w:jc w:val="both"/>
        <w:rPr>
          <w:rFonts w:ascii="Arial" w:hAnsi="Arial" w:cs="Arial"/>
          <w:sz w:val="24"/>
          <w:szCs w:val="24"/>
        </w:rPr>
      </w:pPr>
    </w:p>
    <w:p w:rsidR="001F5063" w:rsidRPr="00A94842" w:rsidRDefault="00A94842" w:rsidP="00C7697D">
      <w:pPr>
        <w:spacing w:after="0" w:line="360" w:lineRule="auto"/>
        <w:jc w:val="center"/>
        <w:rPr>
          <w:rFonts w:ascii="Arial" w:hAnsi="Arial" w:cs="Arial"/>
          <w:b/>
          <w:sz w:val="28"/>
          <w:szCs w:val="28"/>
        </w:rPr>
      </w:pPr>
      <w:r w:rsidRPr="00A94842">
        <w:rPr>
          <w:rFonts w:ascii="Arial" w:hAnsi="Arial" w:cs="Arial"/>
          <w:b/>
          <w:sz w:val="28"/>
          <w:szCs w:val="28"/>
        </w:rPr>
        <w:t>MATERIAIS E MÉTODOS</w:t>
      </w:r>
    </w:p>
    <w:p w:rsidR="001F5063" w:rsidRDefault="001F5063" w:rsidP="00287378">
      <w:pPr>
        <w:spacing w:after="0" w:line="360" w:lineRule="auto"/>
        <w:ind w:firstLine="708"/>
        <w:jc w:val="both"/>
        <w:rPr>
          <w:rFonts w:ascii="Arial" w:hAnsi="Arial" w:cs="Arial"/>
          <w:sz w:val="24"/>
          <w:szCs w:val="24"/>
        </w:rPr>
      </w:pPr>
    </w:p>
    <w:p w:rsidR="00FE190C" w:rsidRDefault="00FE190C" w:rsidP="006E64E0">
      <w:pPr>
        <w:spacing w:after="0" w:line="360" w:lineRule="auto"/>
        <w:ind w:firstLine="708"/>
        <w:jc w:val="both"/>
        <w:rPr>
          <w:rFonts w:ascii="Arial" w:hAnsi="Arial" w:cs="Arial"/>
          <w:sz w:val="24"/>
          <w:szCs w:val="24"/>
        </w:rPr>
      </w:pPr>
    </w:p>
    <w:p w:rsidR="00D73748" w:rsidRDefault="00D73748" w:rsidP="006E64E0">
      <w:pPr>
        <w:spacing w:after="0" w:line="360" w:lineRule="auto"/>
        <w:ind w:firstLine="708"/>
        <w:jc w:val="both"/>
        <w:rPr>
          <w:rFonts w:ascii="Arial" w:hAnsi="Arial" w:cs="Arial"/>
          <w:sz w:val="24"/>
          <w:szCs w:val="24"/>
        </w:rPr>
      </w:pPr>
      <w:r>
        <w:rPr>
          <w:rFonts w:ascii="Arial" w:hAnsi="Arial" w:cs="Arial"/>
          <w:sz w:val="24"/>
          <w:szCs w:val="24"/>
        </w:rPr>
        <w:t>A presente pesquisa teve o principal objetivo avaliar 80</w:t>
      </w:r>
      <w:r w:rsidR="001F5063" w:rsidRPr="001F5063">
        <w:rPr>
          <w:rFonts w:ascii="Arial" w:hAnsi="Arial" w:cs="Arial"/>
          <w:sz w:val="24"/>
          <w:szCs w:val="24"/>
        </w:rPr>
        <w:t xml:space="preserve"> trabalhadores e agricultores que são residentes da Regiã</w:t>
      </w:r>
      <w:r w:rsidR="00730734">
        <w:rPr>
          <w:rFonts w:ascii="Arial" w:hAnsi="Arial" w:cs="Arial"/>
          <w:sz w:val="24"/>
          <w:szCs w:val="24"/>
        </w:rPr>
        <w:t>o do Alto Paranaíba, nos municípios</w:t>
      </w:r>
      <w:r w:rsidR="001F5063" w:rsidRPr="001F5063">
        <w:rPr>
          <w:rFonts w:ascii="Arial" w:hAnsi="Arial" w:cs="Arial"/>
          <w:sz w:val="24"/>
          <w:szCs w:val="24"/>
        </w:rPr>
        <w:t xml:space="preserve"> de São Gotardo, Matutina, I</w:t>
      </w:r>
      <w:r>
        <w:rPr>
          <w:rFonts w:ascii="Arial" w:hAnsi="Arial" w:cs="Arial"/>
          <w:sz w:val="24"/>
          <w:szCs w:val="24"/>
        </w:rPr>
        <w:t xml:space="preserve">biá e Rio Paranaíba, ao quais 20 trabalhadores por cada região. </w:t>
      </w:r>
      <w:r w:rsidR="00730734">
        <w:rPr>
          <w:rFonts w:ascii="Arial" w:hAnsi="Arial" w:cs="Arial"/>
          <w:sz w:val="24"/>
          <w:szCs w:val="24"/>
        </w:rPr>
        <w:t>Que estavam</w:t>
      </w:r>
      <w:r w:rsidR="001F5063" w:rsidRPr="001F5063">
        <w:rPr>
          <w:rFonts w:ascii="Arial" w:hAnsi="Arial" w:cs="Arial"/>
          <w:sz w:val="24"/>
          <w:szCs w:val="24"/>
        </w:rPr>
        <w:t xml:space="preserve"> envolvidos com atividades agrícolas, incluído se, principalmente o contato ou aplicações de organofosforados e carbamatos</w:t>
      </w:r>
      <w:r w:rsidR="00730734">
        <w:rPr>
          <w:rFonts w:ascii="Arial" w:hAnsi="Arial" w:cs="Arial"/>
          <w:sz w:val="24"/>
          <w:szCs w:val="24"/>
        </w:rPr>
        <w:t xml:space="preserve"> por um período anterior de 180</w:t>
      </w:r>
      <w:r>
        <w:rPr>
          <w:rFonts w:ascii="Arial" w:hAnsi="Arial" w:cs="Arial"/>
          <w:sz w:val="24"/>
          <w:szCs w:val="24"/>
        </w:rPr>
        <w:t xml:space="preserve"> dias. Um grupo-controle de 20</w:t>
      </w:r>
      <w:r w:rsidR="001F5063" w:rsidRPr="001F5063">
        <w:rPr>
          <w:rFonts w:ascii="Arial" w:hAnsi="Arial" w:cs="Arial"/>
          <w:sz w:val="24"/>
          <w:szCs w:val="24"/>
        </w:rPr>
        <w:t xml:space="preserve"> pessoas</w:t>
      </w:r>
      <w:r w:rsidR="005F6E54">
        <w:rPr>
          <w:rFonts w:ascii="Arial" w:hAnsi="Arial" w:cs="Arial"/>
          <w:sz w:val="24"/>
          <w:szCs w:val="24"/>
        </w:rPr>
        <w:t xml:space="preserve"> para comparações com todos os municípios</w:t>
      </w:r>
      <w:r w:rsidR="001F5063" w:rsidRPr="001F5063">
        <w:rPr>
          <w:rFonts w:ascii="Arial" w:hAnsi="Arial" w:cs="Arial"/>
          <w:sz w:val="24"/>
          <w:szCs w:val="24"/>
        </w:rPr>
        <w:t>, referente ao numero de trabalhadores avaliados de cada região que não tiveram contato com organofosforados e carbama</w:t>
      </w:r>
      <w:r>
        <w:rPr>
          <w:rFonts w:ascii="Arial" w:hAnsi="Arial" w:cs="Arial"/>
          <w:sz w:val="24"/>
          <w:szCs w:val="24"/>
        </w:rPr>
        <w:t>tos por um período anterior de 12</w:t>
      </w:r>
      <w:r w:rsidR="001F5063" w:rsidRPr="001F5063">
        <w:rPr>
          <w:rFonts w:ascii="Arial" w:hAnsi="Arial" w:cs="Arial"/>
          <w:sz w:val="24"/>
          <w:szCs w:val="24"/>
        </w:rPr>
        <w:t xml:space="preserve"> meses. </w:t>
      </w:r>
    </w:p>
    <w:p w:rsidR="001F5063" w:rsidRDefault="005F6E54" w:rsidP="00C7697D">
      <w:pPr>
        <w:spacing w:after="0" w:line="360" w:lineRule="auto"/>
        <w:ind w:firstLine="708"/>
        <w:jc w:val="both"/>
        <w:rPr>
          <w:rFonts w:ascii="Arial" w:hAnsi="Arial" w:cs="Arial"/>
          <w:sz w:val="24"/>
          <w:szCs w:val="24"/>
        </w:rPr>
      </w:pPr>
      <w:r>
        <w:rPr>
          <w:rFonts w:ascii="Arial" w:hAnsi="Arial" w:cs="Arial"/>
          <w:sz w:val="24"/>
          <w:szCs w:val="24"/>
        </w:rPr>
        <w:t>Incluindo assim n</w:t>
      </w:r>
      <w:r w:rsidR="001F5063" w:rsidRPr="001F5063">
        <w:rPr>
          <w:rFonts w:ascii="Arial" w:hAnsi="Arial" w:cs="Arial"/>
          <w:sz w:val="24"/>
          <w:szCs w:val="24"/>
        </w:rPr>
        <w:t>a pesquisa os agric</w:t>
      </w:r>
      <w:r>
        <w:rPr>
          <w:rFonts w:ascii="Arial" w:hAnsi="Arial" w:cs="Arial"/>
          <w:sz w:val="24"/>
          <w:szCs w:val="24"/>
        </w:rPr>
        <w:t xml:space="preserve">ultores ou trabalhadores que </w:t>
      </w:r>
      <w:r w:rsidR="001F5063" w:rsidRPr="001F5063">
        <w:rPr>
          <w:rFonts w:ascii="Arial" w:hAnsi="Arial" w:cs="Arial"/>
          <w:sz w:val="24"/>
          <w:szCs w:val="24"/>
        </w:rPr>
        <w:t>obtém idade entre 20 e 60 anos.</w:t>
      </w:r>
    </w:p>
    <w:p w:rsidR="007A3621" w:rsidRDefault="001F5063" w:rsidP="00C7697D">
      <w:pPr>
        <w:spacing w:after="0" w:line="360" w:lineRule="auto"/>
        <w:ind w:firstLine="708"/>
        <w:jc w:val="both"/>
        <w:rPr>
          <w:rFonts w:ascii="Arial" w:hAnsi="Arial" w:cs="Arial"/>
          <w:sz w:val="24"/>
          <w:szCs w:val="24"/>
        </w:rPr>
      </w:pPr>
      <w:r w:rsidRPr="001F5063">
        <w:rPr>
          <w:rFonts w:ascii="Arial" w:hAnsi="Arial" w:cs="Arial"/>
          <w:sz w:val="24"/>
          <w:szCs w:val="24"/>
        </w:rPr>
        <w:t xml:space="preserve"> Para fins da obtenção dos dados gerados pela pesq</w:t>
      </w:r>
      <w:r w:rsidR="00806B65">
        <w:rPr>
          <w:rFonts w:ascii="Arial" w:hAnsi="Arial" w:cs="Arial"/>
          <w:sz w:val="24"/>
          <w:szCs w:val="24"/>
        </w:rPr>
        <w:t xml:space="preserve">uisa, foram </w:t>
      </w:r>
      <w:r w:rsidRPr="001F5063">
        <w:rPr>
          <w:rFonts w:ascii="Arial" w:hAnsi="Arial" w:cs="Arial"/>
          <w:sz w:val="24"/>
          <w:szCs w:val="24"/>
        </w:rPr>
        <w:t xml:space="preserve">assinados por ambas as partes (pesquisador e participantes), um termo de consentimento livre e esclarecimento sobre </w:t>
      </w:r>
      <w:r w:rsidR="00806B65">
        <w:rPr>
          <w:rFonts w:ascii="Arial" w:hAnsi="Arial" w:cs="Arial"/>
          <w:sz w:val="24"/>
          <w:szCs w:val="24"/>
        </w:rPr>
        <w:t xml:space="preserve">o devido estudo. Os dados foram </w:t>
      </w:r>
      <w:r w:rsidRPr="001F5063">
        <w:rPr>
          <w:rFonts w:ascii="Arial" w:hAnsi="Arial" w:cs="Arial"/>
          <w:sz w:val="24"/>
          <w:szCs w:val="24"/>
        </w:rPr>
        <w:t>obtidos através de um questionário com 16 perguntas de múltipla escolha</w:t>
      </w:r>
      <w:r w:rsidR="00730734">
        <w:rPr>
          <w:rFonts w:ascii="Arial" w:hAnsi="Arial" w:cs="Arial"/>
          <w:sz w:val="24"/>
          <w:szCs w:val="24"/>
        </w:rPr>
        <w:t>s</w:t>
      </w:r>
      <w:r w:rsidRPr="001F5063">
        <w:rPr>
          <w:rFonts w:ascii="Arial" w:hAnsi="Arial" w:cs="Arial"/>
          <w:sz w:val="24"/>
          <w:szCs w:val="24"/>
        </w:rPr>
        <w:t xml:space="preserve"> e aberta</w:t>
      </w:r>
      <w:r w:rsidR="00730734">
        <w:rPr>
          <w:rFonts w:ascii="Arial" w:hAnsi="Arial" w:cs="Arial"/>
          <w:sz w:val="24"/>
          <w:szCs w:val="24"/>
        </w:rPr>
        <w:t>s</w:t>
      </w:r>
      <w:r w:rsidRPr="001F5063">
        <w:rPr>
          <w:rFonts w:ascii="Arial" w:hAnsi="Arial" w:cs="Arial"/>
          <w:sz w:val="24"/>
          <w:szCs w:val="24"/>
        </w:rPr>
        <w:t xml:space="preserve"> em geral, para se descrever sobre os devidos 5 aspectos: (1) dados do participante (escolaridade, situação na lavoura, consumo de álcool e fumo</w:t>
      </w:r>
      <w:r w:rsidR="003959C3" w:rsidRPr="001F5063">
        <w:rPr>
          <w:rFonts w:ascii="Arial" w:hAnsi="Arial" w:cs="Arial"/>
          <w:sz w:val="24"/>
          <w:szCs w:val="24"/>
        </w:rPr>
        <w:t xml:space="preserve">), </w:t>
      </w:r>
      <w:r w:rsidRPr="001F5063">
        <w:rPr>
          <w:rFonts w:ascii="Arial" w:hAnsi="Arial" w:cs="Arial"/>
          <w:sz w:val="24"/>
          <w:szCs w:val="24"/>
        </w:rPr>
        <w:t xml:space="preserve">(2) uso de organofosforados e carbamatos (quais, quantidade e forma de uso), (3) uso de equipamentos de proteção individual e higiene, (4) morbidade (estado de saúde, episódios de intoxicações e sintomas associados por exposição </w:t>
      </w:r>
      <w:r w:rsidR="003959C3" w:rsidRPr="001F5063">
        <w:rPr>
          <w:rFonts w:ascii="Arial" w:hAnsi="Arial" w:cs="Arial"/>
          <w:sz w:val="24"/>
          <w:szCs w:val="24"/>
        </w:rPr>
        <w:t>à</w:t>
      </w:r>
      <w:r w:rsidRPr="001F5063">
        <w:rPr>
          <w:rFonts w:ascii="Arial" w:hAnsi="Arial" w:cs="Arial"/>
          <w:sz w:val="24"/>
          <w:szCs w:val="24"/>
        </w:rPr>
        <w:t xml:space="preserve"> organofosforados e carbamatos, utilização continua de algum fármaco), (5) orientações devidas para a utilização de organofosforados e carbamatos (palestra, recomendações e disponibilidades ao uso de</w:t>
      </w:r>
      <w:r w:rsidR="003F3E5A">
        <w:rPr>
          <w:rFonts w:ascii="Arial" w:hAnsi="Arial" w:cs="Arial"/>
          <w:sz w:val="24"/>
          <w:szCs w:val="24"/>
        </w:rPr>
        <w:t xml:space="preserve"> equipamentos de proteção individuais</w:t>
      </w:r>
      <w:r w:rsidRPr="001F5063">
        <w:rPr>
          <w:rFonts w:ascii="Arial" w:hAnsi="Arial" w:cs="Arial"/>
          <w:sz w:val="24"/>
          <w:szCs w:val="24"/>
        </w:rPr>
        <w:t xml:space="preserve"> </w:t>
      </w:r>
      <w:r w:rsidR="00686FD9">
        <w:rPr>
          <w:rFonts w:ascii="Arial" w:hAnsi="Arial" w:cs="Arial"/>
          <w:sz w:val="24"/>
          <w:szCs w:val="24"/>
        </w:rPr>
        <w:t>(</w:t>
      </w:r>
      <w:r w:rsidRPr="001F5063">
        <w:rPr>
          <w:rFonts w:ascii="Arial" w:hAnsi="Arial" w:cs="Arial"/>
          <w:sz w:val="24"/>
          <w:szCs w:val="24"/>
        </w:rPr>
        <w:t xml:space="preserve">EPI’S). </w:t>
      </w:r>
    </w:p>
    <w:p w:rsidR="0068474E" w:rsidRDefault="005F6E54" w:rsidP="00C7697D">
      <w:pPr>
        <w:spacing w:after="0" w:line="360" w:lineRule="auto"/>
        <w:ind w:firstLine="708"/>
        <w:jc w:val="both"/>
        <w:rPr>
          <w:rFonts w:ascii="Arial" w:hAnsi="Arial" w:cs="Arial"/>
          <w:sz w:val="24"/>
          <w:szCs w:val="24"/>
        </w:rPr>
      </w:pPr>
      <w:r>
        <w:rPr>
          <w:rFonts w:ascii="Arial" w:hAnsi="Arial" w:cs="Arial"/>
          <w:sz w:val="24"/>
          <w:szCs w:val="24"/>
        </w:rPr>
        <w:t>Com o intuito de estabelecer</w:t>
      </w:r>
      <w:r w:rsidR="001F5063" w:rsidRPr="001F5063">
        <w:rPr>
          <w:rFonts w:ascii="Arial" w:hAnsi="Arial" w:cs="Arial"/>
          <w:sz w:val="24"/>
          <w:szCs w:val="24"/>
        </w:rPr>
        <w:t xml:space="preserve"> parâmetros pessoais dos trabalhadores analisados, as quais identificam trabalhadores que consumam álcool, já que </w:t>
      </w:r>
      <w:r w:rsidR="001F5063" w:rsidRPr="001F5063">
        <w:rPr>
          <w:rFonts w:ascii="Arial" w:hAnsi="Arial" w:cs="Arial"/>
          <w:sz w:val="24"/>
          <w:szCs w:val="24"/>
        </w:rPr>
        <w:lastRenderedPageBreak/>
        <w:t>um fator que confunde o diagnostico diferencial com a intoxicação</w:t>
      </w:r>
      <w:r w:rsidR="00D73748">
        <w:rPr>
          <w:rFonts w:ascii="Arial" w:hAnsi="Arial" w:cs="Arial"/>
          <w:sz w:val="24"/>
          <w:szCs w:val="24"/>
        </w:rPr>
        <w:t xml:space="preserve"> crônica induzida por pesticida</w:t>
      </w:r>
      <w:r w:rsidR="001F5063" w:rsidRPr="001F5063">
        <w:rPr>
          <w:rFonts w:ascii="Arial" w:hAnsi="Arial" w:cs="Arial"/>
          <w:sz w:val="24"/>
          <w:szCs w:val="24"/>
        </w:rPr>
        <w:t xml:space="preserve"> de inibição das colinesterases.</w:t>
      </w:r>
      <w:r w:rsidR="00BA7166">
        <w:rPr>
          <w:rFonts w:ascii="Arial" w:hAnsi="Arial" w:cs="Arial"/>
          <w:sz w:val="24"/>
          <w:szCs w:val="24"/>
        </w:rPr>
        <w:t xml:space="preserve"> (9)</w:t>
      </w:r>
      <w:r w:rsidR="0068474E" w:rsidRPr="0068474E">
        <w:rPr>
          <w:rFonts w:ascii="Arial" w:hAnsi="Arial" w:cs="Arial"/>
          <w:sz w:val="24"/>
          <w:szCs w:val="24"/>
        </w:rPr>
        <w:t xml:space="preserve"> </w:t>
      </w:r>
    </w:p>
    <w:p w:rsidR="00686FD9" w:rsidRDefault="00831B21" w:rsidP="00C7697D">
      <w:pPr>
        <w:spacing w:after="0" w:line="360" w:lineRule="auto"/>
        <w:ind w:firstLine="708"/>
        <w:jc w:val="both"/>
        <w:rPr>
          <w:rFonts w:ascii="Arial" w:hAnsi="Arial" w:cs="Arial"/>
          <w:sz w:val="24"/>
          <w:szCs w:val="24"/>
        </w:rPr>
      </w:pPr>
      <w:r>
        <w:rPr>
          <w:rFonts w:ascii="Arial" w:hAnsi="Arial" w:cs="Arial"/>
          <w:sz w:val="24"/>
          <w:szCs w:val="24"/>
        </w:rPr>
        <w:t>Com intuito de averiguar se as devidas medidas profiláticas, como a orientação de cada trabalhador</w:t>
      </w:r>
      <w:r w:rsidR="00686FD9">
        <w:rPr>
          <w:rFonts w:ascii="Arial" w:hAnsi="Arial" w:cs="Arial"/>
          <w:sz w:val="24"/>
          <w:szCs w:val="24"/>
        </w:rPr>
        <w:t xml:space="preserve"> no manuseio, preparação e aplicação de agrotóxicos são realizadas. Assim como, a disponibilidade de equipamentos de proteção individual (EPI’S), sendo de grande importância profilática.</w:t>
      </w:r>
      <w:r w:rsidR="00A2652E">
        <w:rPr>
          <w:rFonts w:ascii="Arial" w:hAnsi="Arial" w:cs="Arial"/>
          <w:sz w:val="24"/>
          <w:szCs w:val="24"/>
        </w:rPr>
        <w:t xml:space="preserve"> </w:t>
      </w:r>
      <w:r w:rsidR="00686FD9">
        <w:rPr>
          <w:rFonts w:ascii="Arial" w:hAnsi="Arial" w:cs="Arial"/>
          <w:sz w:val="24"/>
          <w:szCs w:val="24"/>
        </w:rPr>
        <w:t>A</w:t>
      </w:r>
      <w:r w:rsidR="00452D3B">
        <w:rPr>
          <w:rFonts w:ascii="Arial" w:hAnsi="Arial" w:cs="Arial"/>
          <w:sz w:val="24"/>
          <w:szCs w:val="24"/>
        </w:rPr>
        <w:t>nalisand</w:t>
      </w:r>
      <w:r w:rsidR="00686FD9">
        <w:rPr>
          <w:rFonts w:ascii="Arial" w:hAnsi="Arial" w:cs="Arial"/>
          <w:sz w:val="24"/>
          <w:szCs w:val="24"/>
        </w:rPr>
        <w:t>o</w:t>
      </w:r>
      <w:r w:rsidR="00452D3B">
        <w:rPr>
          <w:rFonts w:ascii="Arial" w:hAnsi="Arial" w:cs="Arial"/>
          <w:sz w:val="24"/>
          <w:szCs w:val="24"/>
        </w:rPr>
        <w:t xml:space="preserve"> se ocorre o</w:t>
      </w:r>
      <w:r w:rsidR="00686FD9">
        <w:rPr>
          <w:rFonts w:ascii="Arial" w:hAnsi="Arial" w:cs="Arial"/>
          <w:sz w:val="24"/>
          <w:szCs w:val="24"/>
        </w:rPr>
        <w:t xml:space="preserve"> uso de fármacos e/ou </w:t>
      </w:r>
      <w:r w:rsidR="00452D3B">
        <w:rPr>
          <w:rFonts w:ascii="Arial" w:hAnsi="Arial" w:cs="Arial"/>
          <w:sz w:val="24"/>
          <w:szCs w:val="24"/>
        </w:rPr>
        <w:t>patologia</w:t>
      </w:r>
      <w:r w:rsidR="00A2652E">
        <w:rPr>
          <w:rFonts w:ascii="Arial" w:hAnsi="Arial" w:cs="Arial"/>
          <w:sz w:val="24"/>
          <w:szCs w:val="24"/>
        </w:rPr>
        <w:t xml:space="preserve">, </w:t>
      </w:r>
      <w:r w:rsidR="00452D3B">
        <w:rPr>
          <w:rFonts w:ascii="Arial" w:hAnsi="Arial" w:cs="Arial"/>
          <w:sz w:val="24"/>
          <w:szCs w:val="24"/>
        </w:rPr>
        <w:t>que venha a intervir nos resultados dos biomarcadores.</w:t>
      </w:r>
    </w:p>
    <w:p w:rsidR="001F5063" w:rsidRDefault="001F5063" w:rsidP="00C7697D">
      <w:pPr>
        <w:spacing w:after="0" w:line="360" w:lineRule="auto"/>
        <w:ind w:firstLine="708"/>
        <w:jc w:val="both"/>
        <w:rPr>
          <w:rFonts w:ascii="Arial" w:hAnsi="Arial" w:cs="Arial"/>
          <w:sz w:val="24"/>
          <w:szCs w:val="24"/>
        </w:rPr>
      </w:pPr>
      <w:r w:rsidRPr="001F5063">
        <w:rPr>
          <w:rFonts w:ascii="Arial" w:hAnsi="Arial" w:cs="Arial"/>
          <w:sz w:val="24"/>
          <w:szCs w:val="24"/>
        </w:rPr>
        <w:t>As amo</w:t>
      </w:r>
      <w:r w:rsidR="00806B65">
        <w:rPr>
          <w:rFonts w:ascii="Arial" w:hAnsi="Arial" w:cs="Arial"/>
          <w:sz w:val="24"/>
          <w:szCs w:val="24"/>
        </w:rPr>
        <w:t xml:space="preserve">stras biológicas (sangue) foram </w:t>
      </w:r>
      <w:r w:rsidRPr="001F5063">
        <w:rPr>
          <w:rFonts w:ascii="Arial" w:hAnsi="Arial" w:cs="Arial"/>
          <w:sz w:val="24"/>
          <w:szCs w:val="24"/>
        </w:rPr>
        <w:t>obtidas por punção venosa</w:t>
      </w:r>
      <w:r w:rsidR="00203700">
        <w:rPr>
          <w:rFonts w:ascii="Arial" w:hAnsi="Arial" w:cs="Arial"/>
          <w:sz w:val="24"/>
          <w:szCs w:val="24"/>
        </w:rPr>
        <w:t xml:space="preserve"> a seringa</w:t>
      </w:r>
      <w:r w:rsidR="00241831">
        <w:rPr>
          <w:rFonts w:ascii="Arial" w:hAnsi="Arial" w:cs="Arial"/>
          <w:sz w:val="24"/>
          <w:szCs w:val="24"/>
        </w:rPr>
        <w:t>,</w:t>
      </w:r>
      <w:r w:rsidRPr="001F5063">
        <w:rPr>
          <w:rFonts w:ascii="Arial" w:hAnsi="Arial" w:cs="Arial"/>
          <w:sz w:val="24"/>
          <w:szCs w:val="24"/>
        </w:rPr>
        <w:t xml:space="preserve"> nos trabalhadores pelo período da manhã, com um jejum dos mesmos de 8 a 12 horas, para que não ocorra nenhum interferente nos resultados, na enferma</w:t>
      </w:r>
      <w:r w:rsidR="00730734">
        <w:rPr>
          <w:rFonts w:ascii="Arial" w:hAnsi="Arial" w:cs="Arial"/>
          <w:sz w:val="24"/>
          <w:szCs w:val="24"/>
        </w:rPr>
        <w:t>ria de cada empresa, dos municípios</w:t>
      </w:r>
      <w:r w:rsidRPr="001F5063">
        <w:rPr>
          <w:rFonts w:ascii="Arial" w:hAnsi="Arial" w:cs="Arial"/>
          <w:sz w:val="24"/>
          <w:szCs w:val="24"/>
        </w:rPr>
        <w:t xml:space="preserve"> de São Gotardo, Matutina, Ibiá e Rio </w:t>
      </w:r>
      <w:r w:rsidR="0084729F" w:rsidRPr="001F5063">
        <w:rPr>
          <w:rFonts w:ascii="Arial" w:hAnsi="Arial" w:cs="Arial"/>
          <w:sz w:val="24"/>
          <w:szCs w:val="24"/>
        </w:rPr>
        <w:t>Paranaíba pertencente a Regiões do Alto Paranaíba</w:t>
      </w:r>
      <w:r w:rsidRPr="001F5063">
        <w:rPr>
          <w:rFonts w:ascii="Arial" w:hAnsi="Arial" w:cs="Arial"/>
          <w:sz w:val="24"/>
          <w:szCs w:val="24"/>
        </w:rPr>
        <w:t xml:space="preserve">. Coletadas em tubos seco de 9 ml, para </w:t>
      </w:r>
      <w:r w:rsidR="003959C3" w:rsidRPr="001F5063">
        <w:rPr>
          <w:rFonts w:ascii="Arial" w:hAnsi="Arial" w:cs="Arial"/>
          <w:sz w:val="24"/>
          <w:szCs w:val="24"/>
        </w:rPr>
        <w:t>análises bioquímicas</w:t>
      </w:r>
      <w:r w:rsidR="00241831">
        <w:rPr>
          <w:rFonts w:ascii="Arial" w:hAnsi="Arial" w:cs="Arial"/>
          <w:sz w:val="24"/>
          <w:szCs w:val="24"/>
        </w:rPr>
        <w:t>. As amostras foram</w:t>
      </w:r>
      <w:r w:rsidR="00203700">
        <w:rPr>
          <w:rFonts w:ascii="Arial" w:hAnsi="Arial" w:cs="Arial"/>
          <w:sz w:val="24"/>
          <w:szCs w:val="24"/>
        </w:rPr>
        <w:t xml:space="preserve"> transportadas em caixa de isopor devidamente identificadas (material biológico)</w:t>
      </w:r>
      <w:r w:rsidR="00241831">
        <w:rPr>
          <w:rFonts w:ascii="Arial" w:hAnsi="Arial" w:cs="Arial"/>
          <w:sz w:val="24"/>
          <w:szCs w:val="24"/>
        </w:rPr>
        <w:t>, para Laboratório Municipal da cidade de São Gotardo, onde foram centrifugadas e separando-o soro obtido, em outro tudo seco, ao qual o utilizado para as dosagens referidas</w:t>
      </w:r>
      <w:r w:rsidR="003959C3" w:rsidRPr="001F5063">
        <w:rPr>
          <w:rFonts w:ascii="Arial" w:hAnsi="Arial" w:cs="Arial"/>
          <w:sz w:val="24"/>
          <w:szCs w:val="24"/>
        </w:rPr>
        <w:t xml:space="preserve"> e enviadas</w:t>
      </w:r>
      <w:r w:rsidRPr="001F5063">
        <w:rPr>
          <w:rFonts w:ascii="Arial" w:hAnsi="Arial" w:cs="Arial"/>
          <w:sz w:val="24"/>
          <w:szCs w:val="24"/>
        </w:rPr>
        <w:t xml:space="preserve"> para Laboratório São Lucas/FPM da Faculdade Patos de Minas – FPM em Patos de Minas</w:t>
      </w:r>
      <w:r w:rsidR="007700A2">
        <w:rPr>
          <w:rFonts w:ascii="Arial" w:hAnsi="Arial" w:cs="Arial"/>
          <w:sz w:val="24"/>
          <w:szCs w:val="24"/>
        </w:rPr>
        <w:t xml:space="preserve"> </w:t>
      </w:r>
      <w:r w:rsidRPr="001F5063">
        <w:rPr>
          <w:rFonts w:ascii="Arial" w:hAnsi="Arial" w:cs="Arial"/>
          <w:sz w:val="24"/>
          <w:szCs w:val="24"/>
        </w:rPr>
        <w:t>-</w:t>
      </w:r>
      <w:r w:rsidR="007700A2">
        <w:rPr>
          <w:rFonts w:ascii="Arial" w:hAnsi="Arial" w:cs="Arial"/>
          <w:sz w:val="24"/>
          <w:szCs w:val="24"/>
        </w:rPr>
        <w:t xml:space="preserve"> </w:t>
      </w:r>
      <w:r w:rsidRPr="001F5063">
        <w:rPr>
          <w:rFonts w:ascii="Arial" w:hAnsi="Arial" w:cs="Arial"/>
          <w:sz w:val="24"/>
          <w:szCs w:val="24"/>
        </w:rPr>
        <w:t>MG. As dosagens</w:t>
      </w:r>
      <w:r w:rsidR="00241831">
        <w:rPr>
          <w:rFonts w:ascii="Arial" w:hAnsi="Arial" w:cs="Arial"/>
          <w:sz w:val="24"/>
          <w:szCs w:val="24"/>
        </w:rPr>
        <w:t xml:space="preserve"> sendo realizadas pelo profissional</w:t>
      </w:r>
      <w:r w:rsidRPr="001F5063">
        <w:rPr>
          <w:rFonts w:ascii="Arial" w:hAnsi="Arial" w:cs="Arial"/>
          <w:sz w:val="24"/>
          <w:szCs w:val="24"/>
        </w:rPr>
        <w:t xml:space="preserve"> responsável dessa unidade laboratorial, com a supervisão dos pesquisadores.</w:t>
      </w:r>
    </w:p>
    <w:p w:rsidR="00241831" w:rsidRDefault="00A85B1D" w:rsidP="00C7697D">
      <w:pPr>
        <w:spacing w:after="0" w:line="360" w:lineRule="auto"/>
        <w:ind w:firstLine="708"/>
        <w:jc w:val="both"/>
        <w:rPr>
          <w:rFonts w:ascii="Arial" w:hAnsi="Arial" w:cs="Arial"/>
          <w:sz w:val="24"/>
          <w:szCs w:val="24"/>
        </w:rPr>
      </w:pPr>
      <w:r>
        <w:rPr>
          <w:rFonts w:ascii="Arial" w:hAnsi="Arial" w:cs="Arial"/>
          <w:sz w:val="24"/>
          <w:szCs w:val="24"/>
        </w:rPr>
        <w:t xml:space="preserve"> Para aná</w:t>
      </w:r>
      <w:r w:rsidR="00831B21">
        <w:rPr>
          <w:rFonts w:ascii="Arial" w:hAnsi="Arial" w:cs="Arial"/>
          <w:sz w:val="24"/>
          <w:szCs w:val="24"/>
        </w:rPr>
        <w:t>lises das mesmas, foram</w:t>
      </w:r>
      <w:r w:rsidR="001F5063" w:rsidRPr="001F5063">
        <w:rPr>
          <w:rFonts w:ascii="Arial" w:hAnsi="Arial" w:cs="Arial"/>
          <w:sz w:val="24"/>
          <w:szCs w:val="24"/>
        </w:rPr>
        <w:t xml:space="preserve"> utilizados </w:t>
      </w:r>
      <w:r w:rsidR="003959C3" w:rsidRPr="001F5063">
        <w:rPr>
          <w:rFonts w:ascii="Arial" w:hAnsi="Arial" w:cs="Arial"/>
          <w:sz w:val="24"/>
          <w:szCs w:val="24"/>
        </w:rPr>
        <w:t>kits</w:t>
      </w:r>
      <w:r w:rsidR="001F5063" w:rsidRPr="001F5063">
        <w:rPr>
          <w:rFonts w:ascii="Arial" w:hAnsi="Arial" w:cs="Arial"/>
          <w:sz w:val="24"/>
          <w:szCs w:val="24"/>
        </w:rPr>
        <w:t xml:space="preserve"> comerciais </w:t>
      </w:r>
      <w:r w:rsidR="00C148C4">
        <w:rPr>
          <w:rFonts w:ascii="Arial" w:hAnsi="Arial" w:cs="Arial"/>
          <w:sz w:val="24"/>
          <w:szCs w:val="24"/>
        </w:rPr>
        <w:t>enzimáticos cinéticos ELITech</w:t>
      </w:r>
      <w:r w:rsidR="001F5063" w:rsidRPr="001F5063">
        <w:rPr>
          <w:rFonts w:ascii="Arial" w:hAnsi="Arial" w:cs="Arial"/>
          <w:sz w:val="24"/>
          <w:szCs w:val="24"/>
        </w:rPr>
        <w:t xml:space="preserve">, de Colinesterase, </w:t>
      </w:r>
      <w:r w:rsidR="007A3621">
        <w:rPr>
          <w:rFonts w:ascii="Arial" w:hAnsi="Arial" w:cs="Arial"/>
          <w:sz w:val="24"/>
          <w:szCs w:val="24"/>
        </w:rPr>
        <w:t>TGO,</w:t>
      </w:r>
      <w:r w:rsidR="00A94842">
        <w:rPr>
          <w:rFonts w:ascii="Arial" w:hAnsi="Arial" w:cs="Arial"/>
          <w:sz w:val="24"/>
          <w:szCs w:val="24"/>
        </w:rPr>
        <w:t xml:space="preserve"> </w:t>
      </w:r>
      <w:r w:rsidR="007A3621">
        <w:rPr>
          <w:rFonts w:ascii="Arial" w:hAnsi="Arial" w:cs="Arial"/>
          <w:sz w:val="24"/>
          <w:szCs w:val="24"/>
        </w:rPr>
        <w:t>TGP,</w:t>
      </w:r>
      <w:r w:rsidR="001F5063" w:rsidRPr="001F5063">
        <w:rPr>
          <w:rFonts w:ascii="Arial" w:hAnsi="Arial" w:cs="Arial"/>
          <w:sz w:val="24"/>
          <w:szCs w:val="24"/>
        </w:rPr>
        <w:t xml:space="preserve"> FA</w:t>
      </w:r>
      <w:r w:rsidR="00730734">
        <w:rPr>
          <w:rFonts w:ascii="Arial" w:hAnsi="Arial" w:cs="Arial"/>
          <w:sz w:val="24"/>
          <w:szCs w:val="24"/>
        </w:rPr>
        <w:t>L</w:t>
      </w:r>
      <w:r w:rsidR="001F5063" w:rsidRPr="001F5063">
        <w:rPr>
          <w:rFonts w:ascii="Arial" w:hAnsi="Arial" w:cs="Arial"/>
          <w:sz w:val="24"/>
          <w:szCs w:val="24"/>
        </w:rPr>
        <w:t xml:space="preserve"> e GGT em equipamento Labtest Flexor E. </w:t>
      </w:r>
    </w:p>
    <w:p w:rsidR="008915AD" w:rsidRDefault="008915AD" w:rsidP="00C7697D">
      <w:pPr>
        <w:spacing w:after="0" w:line="360" w:lineRule="auto"/>
        <w:ind w:firstLine="708"/>
        <w:jc w:val="both"/>
        <w:rPr>
          <w:rFonts w:ascii="Arial" w:hAnsi="Arial" w:cs="Arial"/>
          <w:sz w:val="24"/>
          <w:szCs w:val="24"/>
        </w:rPr>
      </w:pPr>
      <w:r>
        <w:rPr>
          <w:rFonts w:ascii="Arial" w:hAnsi="Arial" w:cs="Arial"/>
          <w:sz w:val="24"/>
          <w:szCs w:val="24"/>
        </w:rPr>
        <w:t>Após análise as amostras foram autoclavadas, a uma temperatura de 121°C por um período de 20 minutos e descartadas em lixo infectando. Sendo recolhidas pela empresa responsável a atender as necessidades de coleta de resíduos sólidos provenientes de estabelecimentos de saúde.</w:t>
      </w:r>
    </w:p>
    <w:p w:rsidR="001F5063" w:rsidRDefault="00806B65" w:rsidP="00C7697D">
      <w:pPr>
        <w:spacing w:after="0" w:line="360" w:lineRule="auto"/>
        <w:ind w:firstLine="708"/>
        <w:jc w:val="both"/>
        <w:rPr>
          <w:rFonts w:ascii="Arial" w:hAnsi="Arial" w:cs="Arial"/>
          <w:sz w:val="24"/>
          <w:szCs w:val="24"/>
        </w:rPr>
      </w:pPr>
      <w:r>
        <w:rPr>
          <w:rFonts w:ascii="Arial" w:hAnsi="Arial" w:cs="Arial"/>
          <w:sz w:val="24"/>
          <w:szCs w:val="24"/>
        </w:rPr>
        <w:t>Os resultados foram</w:t>
      </w:r>
      <w:r w:rsidR="001F5063" w:rsidRPr="001F5063">
        <w:rPr>
          <w:rFonts w:ascii="Arial" w:hAnsi="Arial" w:cs="Arial"/>
          <w:sz w:val="24"/>
          <w:szCs w:val="24"/>
        </w:rPr>
        <w:t xml:space="preserve"> analisados e correlacionados conforme exposição/intoxicação ocupacional, tendo em base os valores determinados na Norma Regulamentadora nº 7 (NR 7) do programa de Controle Médico de Saúde Ocupacional do Ministério do Trabalho, onde</w:t>
      </w:r>
      <w:r w:rsidR="00241831">
        <w:rPr>
          <w:rFonts w:ascii="Arial" w:hAnsi="Arial" w:cs="Arial"/>
          <w:sz w:val="24"/>
          <w:szCs w:val="24"/>
        </w:rPr>
        <w:t xml:space="preserve"> sendo entregue a </w:t>
      </w:r>
      <w:r w:rsidR="001F5063" w:rsidRPr="001F5063">
        <w:rPr>
          <w:rFonts w:ascii="Arial" w:hAnsi="Arial" w:cs="Arial"/>
          <w:sz w:val="24"/>
          <w:szCs w:val="24"/>
        </w:rPr>
        <w:t xml:space="preserve">cada </w:t>
      </w:r>
      <w:r w:rsidR="00241831">
        <w:rPr>
          <w:rFonts w:ascii="Arial" w:hAnsi="Arial" w:cs="Arial"/>
          <w:sz w:val="24"/>
          <w:szCs w:val="24"/>
        </w:rPr>
        <w:t xml:space="preserve">empresa participante e encaminhada a cada </w:t>
      </w:r>
      <w:r w:rsidR="001F5063" w:rsidRPr="001F5063">
        <w:rPr>
          <w:rFonts w:ascii="Arial" w:hAnsi="Arial" w:cs="Arial"/>
          <w:sz w:val="24"/>
          <w:szCs w:val="24"/>
        </w:rPr>
        <w:t>paciente</w:t>
      </w:r>
      <w:r w:rsidR="00241831">
        <w:rPr>
          <w:rFonts w:ascii="Arial" w:hAnsi="Arial" w:cs="Arial"/>
          <w:sz w:val="24"/>
          <w:szCs w:val="24"/>
        </w:rPr>
        <w:t xml:space="preserve"> que terá acesso ao</w:t>
      </w:r>
      <w:r w:rsidR="001F5063" w:rsidRPr="001F5063">
        <w:rPr>
          <w:rFonts w:ascii="Arial" w:hAnsi="Arial" w:cs="Arial"/>
          <w:sz w:val="24"/>
          <w:szCs w:val="24"/>
        </w:rPr>
        <w:t xml:space="preserve"> laudo e resultado de suas dosagens enzimáticas de colinesterase e das enzimas </w:t>
      </w:r>
      <w:r w:rsidR="001F5063" w:rsidRPr="001F5063">
        <w:rPr>
          <w:rFonts w:ascii="Arial" w:hAnsi="Arial" w:cs="Arial"/>
          <w:sz w:val="24"/>
          <w:szCs w:val="24"/>
        </w:rPr>
        <w:lastRenderedPageBreak/>
        <w:t xml:space="preserve">hepáticas, aspartatotransferase (AST), alanina transferase (ALT), fosfatase alcalina (FA), gama glutamiltransferase (γ-GT). </w:t>
      </w:r>
    </w:p>
    <w:p w:rsidR="001F5063" w:rsidRDefault="001F5063" w:rsidP="00C7697D">
      <w:pPr>
        <w:spacing w:after="0" w:line="360" w:lineRule="auto"/>
        <w:ind w:firstLine="708"/>
        <w:jc w:val="both"/>
        <w:rPr>
          <w:rFonts w:ascii="Arial" w:hAnsi="Arial" w:cs="Arial"/>
          <w:sz w:val="24"/>
          <w:szCs w:val="24"/>
        </w:rPr>
      </w:pPr>
      <w:r w:rsidRPr="001F5063">
        <w:rPr>
          <w:rFonts w:ascii="Arial" w:hAnsi="Arial" w:cs="Arial"/>
          <w:sz w:val="24"/>
          <w:szCs w:val="24"/>
        </w:rPr>
        <w:t>Todos os aspectos obtidos</w:t>
      </w:r>
      <w:r w:rsidR="00806B65">
        <w:rPr>
          <w:rFonts w:ascii="Arial" w:hAnsi="Arial" w:cs="Arial"/>
          <w:sz w:val="24"/>
          <w:szCs w:val="24"/>
        </w:rPr>
        <w:t xml:space="preserve"> nos procedimentos realizados foram</w:t>
      </w:r>
      <w:r w:rsidRPr="001F5063">
        <w:rPr>
          <w:rFonts w:ascii="Arial" w:hAnsi="Arial" w:cs="Arial"/>
          <w:sz w:val="24"/>
          <w:szCs w:val="24"/>
        </w:rPr>
        <w:t xml:space="preserve"> testados quanto a sua devida variância e normalidade de distribuição, respeitando e vigorado por um controle de qualidade. Analisando variâncias e comparações de dados pelas regiões e sendo distribuídas em gráficos</w:t>
      </w:r>
      <w:r w:rsidR="006D3D09">
        <w:rPr>
          <w:rFonts w:ascii="Arial" w:hAnsi="Arial" w:cs="Arial"/>
          <w:sz w:val="24"/>
          <w:szCs w:val="24"/>
        </w:rPr>
        <w:t xml:space="preserve"> e tabelas</w:t>
      </w:r>
      <w:r w:rsidRPr="001F5063">
        <w:rPr>
          <w:rFonts w:ascii="Arial" w:hAnsi="Arial" w:cs="Arial"/>
          <w:sz w:val="24"/>
          <w:szCs w:val="24"/>
        </w:rPr>
        <w:t xml:space="preserve"> pelo teste de </w:t>
      </w:r>
      <w:r w:rsidR="00676EB8">
        <w:rPr>
          <w:rFonts w:ascii="Arial" w:hAnsi="Arial" w:cs="Arial"/>
          <w:sz w:val="24"/>
          <w:szCs w:val="24"/>
        </w:rPr>
        <w:t>t-Student</w:t>
      </w:r>
      <w:r w:rsidR="008915AD">
        <w:rPr>
          <w:rFonts w:ascii="Arial" w:hAnsi="Arial" w:cs="Arial"/>
          <w:sz w:val="24"/>
          <w:szCs w:val="24"/>
        </w:rPr>
        <w:t>, realizado pelo Portal Action e considerando valores estatísticos significantes (P&lt;0,05)</w:t>
      </w:r>
      <w:r w:rsidRPr="001F5063">
        <w:rPr>
          <w:rFonts w:ascii="Arial" w:hAnsi="Arial" w:cs="Arial"/>
          <w:sz w:val="24"/>
          <w:szCs w:val="24"/>
        </w:rPr>
        <w:t>, comparando os resultados.</w:t>
      </w:r>
    </w:p>
    <w:p w:rsidR="00676EB8" w:rsidRDefault="00676EB8" w:rsidP="00C7697D">
      <w:pPr>
        <w:spacing w:after="0" w:line="360" w:lineRule="auto"/>
        <w:ind w:firstLine="708"/>
        <w:jc w:val="both"/>
        <w:rPr>
          <w:rFonts w:ascii="Arial" w:hAnsi="Arial" w:cs="Arial"/>
          <w:sz w:val="24"/>
          <w:szCs w:val="24"/>
        </w:rPr>
      </w:pPr>
      <w:r>
        <w:rPr>
          <w:rFonts w:ascii="Arial" w:hAnsi="Arial" w:cs="Arial"/>
          <w:sz w:val="24"/>
          <w:szCs w:val="24"/>
        </w:rPr>
        <w:t xml:space="preserve">O </w:t>
      </w:r>
      <w:r w:rsidR="00241831">
        <w:rPr>
          <w:rFonts w:ascii="Arial" w:hAnsi="Arial" w:cs="Arial"/>
          <w:sz w:val="24"/>
          <w:szCs w:val="24"/>
        </w:rPr>
        <w:t>projeto foi enviado a</w:t>
      </w:r>
      <w:r w:rsidR="00D04037">
        <w:rPr>
          <w:rFonts w:ascii="Arial" w:hAnsi="Arial" w:cs="Arial"/>
          <w:sz w:val="24"/>
          <w:szCs w:val="24"/>
        </w:rPr>
        <w:t xml:space="preserve"> </w:t>
      </w:r>
      <w:r>
        <w:rPr>
          <w:rFonts w:ascii="Arial" w:hAnsi="Arial" w:cs="Arial"/>
          <w:sz w:val="24"/>
          <w:szCs w:val="24"/>
        </w:rPr>
        <w:t xml:space="preserve">Plataforma Brasil, e direcionado para o comitê de ética do Centro Universitário de Patos de Minas – Unipam, onde teve sua devida aprovação no dia 28 de agosto de 2015, sob o CAAE: </w:t>
      </w:r>
      <w:r w:rsidRPr="00676EB8">
        <w:rPr>
          <w:rFonts w:ascii="Arial" w:hAnsi="Arial" w:cs="Arial"/>
          <w:color w:val="000000"/>
          <w:sz w:val="24"/>
          <w:szCs w:val="24"/>
        </w:rPr>
        <w:t>45571215.0.0000.5549</w:t>
      </w:r>
      <w:r w:rsidR="00BC72A6">
        <w:rPr>
          <w:rFonts w:ascii="Arial" w:hAnsi="Arial" w:cs="Arial"/>
          <w:color w:val="000000"/>
          <w:sz w:val="24"/>
          <w:szCs w:val="24"/>
        </w:rPr>
        <w:t>.</w:t>
      </w:r>
    </w:p>
    <w:p w:rsidR="00676EDB" w:rsidRDefault="00676EDB" w:rsidP="00287378">
      <w:pPr>
        <w:spacing w:after="0" w:line="360" w:lineRule="auto"/>
        <w:ind w:firstLine="708"/>
        <w:jc w:val="both"/>
        <w:rPr>
          <w:rFonts w:ascii="Arial" w:hAnsi="Arial" w:cs="Arial"/>
          <w:sz w:val="24"/>
          <w:szCs w:val="24"/>
        </w:rPr>
      </w:pPr>
    </w:p>
    <w:p w:rsidR="001F1974" w:rsidRDefault="001F1974" w:rsidP="00287378">
      <w:pPr>
        <w:spacing w:after="0" w:line="360" w:lineRule="auto"/>
        <w:ind w:firstLine="708"/>
        <w:jc w:val="both"/>
        <w:rPr>
          <w:rFonts w:ascii="Arial" w:hAnsi="Arial" w:cs="Arial"/>
          <w:sz w:val="24"/>
          <w:szCs w:val="24"/>
        </w:rPr>
      </w:pPr>
    </w:p>
    <w:p w:rsidR="00676EDB" w:rsidRPr="00986020" w:rsidRDefault="00986020" w:rsidP="00C7697D">
      <w:pPr>
        <w:spacing w:after="0" w:line="360" w:lineRule="auto"/>
        <w:jc w:val="center"/>
        <w:rPr>
          <w:rFonts w:ascii="Arial" w:hAnsi="Arial" w:cs="Arial"/>
          <w:b/>
          <w:sz w:val="28"/>
          <w:szCs w:val="28"/>
        </w:rPr>
      </w:pPr>
      <w:r w:rsidRPr="00986020">
        <w:rPr>
          <w:rFonts w:ascii="Arial" w:hAnsi="Arial" w:cs="Arial"/>
          <w:b/>
          <w:sz w:val="28"/>
          <w:szCs w:val="28"/>
        </w:rPr>
        <w:t>RESULTADOS E DISCUSSÃO</w:t>
      </w:r>
    </w:p>
    <w:p w:rsidR="00676EDB" w:rsidRPr="00072E7D" w:rsidRDefault="00676EDB" w:rsidP="00C7697D">
      <w:pPr>
        <w:spacing w:after="0" w:line="360" w:lineRule="auto"/>
        <w:ind w:firstLine="708"/>
        <w:jc w:val="both"/>
        <w:rPr>
          <w:rFonts w:ascii="Arial" w:hAnsi="Arial" w:cs="Arial"/>
          <w:sz w:val="24"/>
          <w:szCs w:val="24"/>
        </w:rPr>
      </w:pPr>
    </w:p>
    <w:p w:rsidR="004F21A1" w:rsidRPr="00072E7D" w:rsidRDefault="004F21A1" w:rsidP="00C7697D">
      <w:pPr>
        <w:spacing w:after="0" w:line="360" w:lineRule="auto"/>
        <w:ind w:firstLine="708"/>
        <w:jc w:val="both"/>
        <w:rPr>
          <w:rFonts w:ascii="Arial" w:hAnsi="Arial" w:cs="Arial"/>
          <w:sz w:val="24"/>
          <w:szCs w:val="24"/>
        </w:rPr>
      </w:pPr>
    </w:p>
    <w:p w:rsidR="00676EDB" w:rsidRDefault="000A7B94" w:rsidP="00C7697D">
      <w:pPr>
        <w:spacing w:after="0" w:line="360" w:lineRule="auto"/>
        <w:ind w:firstLine="708"/>
        <w:jc w:val="both"/>
        <w:rPr>
          <w:rFonts w:ascii="Arial" w:hAnsi="Arial" w:cs="Arial"/>
          <w:sz w:val="24"/>
          <w:szCs w:val="24"/>
        </w:rPr>
      </w:pPr>
      <w:r>
        <w:rPr>
          <w:rFonts w:ascii="Arial" w:hAnsi="Arial" w:cs="Arial"/>
          <w:sz w:val="24"/>
          <w:szCs w:val="24"/>
        </w:rPr>
        <w:t>Par</w:t>
      </w:r>
      <w:r w:rsidR="00241831">
        <w:rPr>
          <w:rFonts w:ascii="Arial" w:hAnsi="Arial" w:cs="Arial"/>
          <w:sz w:val="24"/>
          <w:szCs w:val="24"/>
        </w:rPr>
        <w:t>a o estudo foi realizado a</w:t>
      </w:r>
      <w:r w:rsidR="00676EDB">
        <w:rPr>
          <w:rFonts w:ascii="Arial" w:hAnsi="Arial" w:cs="Arial"/>
          <w:sz w:val="24"/>
          <w:szCs w:val="24"/>
        </w:rPr>
        <w:t xml:space="preserve"> aplicação de</w:t>
      </w:r>
      <w:r w:rsidR="00A73199">
        <w:rPr>
          <w:rFonts w:ascii="Arial" w:hAnsi="Arial" w:cs="Arial"/>
          <w:sz w:val="24"/>
          <w:szCs w:val="24"/>
        </w:rPr>
        <w:t xml:space="preserve"> um</w:t>
      </w:r>
      <w:r w:rsidR="00676EDB">
        <w:rPr>
          <w:rFonts w:ascii="Arial" w:hAnsi="Arial" w:cs="Arial"/>
          <w:sz w:val="24"/>
          <w:szCs w:val="24"/>
        </w:rPr>
        <w:t xml:space="preserve"> questionário</w:t>
      </w:r>
      <w:r w:rsidR="00350B83">
        <w:rPr>
          <w:rFonts w:ascii="Arial" w:hAnsi="Arial" w:cs="Arial"/>
          <w:sz w:val="24"/>
          <w:szCs w:val="24"/>
        </w:rPr>
        <w:t>,</w:t>
      </w:r>
      <w:r w:rsidR="00676EDB">
        <w:rPr>
          <w:rFonts w:ascii="Arial" w:hAnsi="Arial" w:cs="Arial"/>
          <w:sz w:val="24"/>
          <w:szCs w:val="24"/>
        </w:rPr>
        <w:t xml:space="preserve"> para a obtenção de informações pertinentes à investigação</w:t>
      </w:r>
      <w:r w:rsidR="009A71E4">
        <w:rPr>
          <w:rFonts w:ascii="Arial" w:hAnsi="Arial" w:cs="Arial"/>
          <w:sz w:val="24"/>
          <w:szCs w:val="24"/>
        </w:rPr>
        <w:t xml:space="preserve">. Sendo aplicado a 80 trabalhadores rurais, ao qual abordando </w:t>
      </w:r>
      <w:r w:rsidR="009B721A">
        <w:rPr>
          <w:rFonts w:ascii="Arial" w:hAnsi="Arial" w:cs="Arial"/>
          <w:sz w:val="24"/>
          <w:szCs w:val="24"/>
        </w:rPr>
        <w:t>questões sócias epidemiológico</w:t>
      </w:r>
      <w:r w:rsidR="009A71E4">
        <w:rPr>
          <w:rFonts w:ascii="Arial" w:hAnsi="Arial" w:cs="Arial"/>
          <w:sz w:val="24"/>
          <w:szCs w:val="24"/>
        </w:rPr>
        <w:t xml:space="preserve"> como</w:t>
      </w:r>
      <w:r w:rsidR="00241831">
        <w:rPr>
          <w:rFonts w:ascii="Arial" w:hAnsi="Arial" w:cs="Arial"/>
          <w:sz w:val="24"/>
          <w:szCs w:val="24"/>
        </w:rPr>
        <w:t>,</w:t>
      </w:r>
      <w:r w:rsidR="009A71E4">
        <w:rPr>
          <w:rFonts w:ascii="Arial" w:hAnsi="Arial" w:cs="Arial"/>
          <w:sz w:val="24"/>
          <w:szCs w:val="24"/>
        </w:rPr>
        <w:t xml:space="preserve"> a escolaridade, ingestão de bebidas alcoólicas e uso de substâncias</w:t>
      </w:r>
      <w:r w:rsidR="00B06231">
        <w:rPr>
          <w:rFonts w:ascii="Arial" w:hAnsi="Arial" w:cs="Arial"/>
          <w:sz w:val="24"/>
          <w:szCs w:val="24"/>
        </w:rPr>
        <w:t xml:space="preserve"> derivadas de nicotina e alcatrão</w:t>
      </w:r>
      <w:r w:rsidR="009A71E4">
        <w:rPr>
          <w:rFonts w:ascii="Arial" w:hAnsi="Arial" w:cs="Arial"/>
          <w:sz w:val="24"/>
          <w:szCs w:val="24"/>
        </w:rPr>
        <w:t xml:space="preserve"> utilizadas</w:t>
      </w:r>
      <w:r w:rsidR="00B06231">
        <w:rPr>
          <w:rFonts w:ascii="Arial" w:hAnsi="Arial" w:cs="Arial"/>
          <w:sz w:val="24"/>
          <w:szCs w:val="24"/>
        </w:rPr>
        <w:t xml:space="preserve"> no cotidiano</w:t>
      </w:r>
      <w:r w:rsidR="009A71E4">
        <w:rPr>
          <w:rFonts w:ascii="Arial" w:hAnsi="Arial" w:cs="Arial"/>
          <w:sz w:val="24"/>
          <w:szCs w:val="24"/>
        </w:rPr>
        <w:t xml:space="preserve">, sinais e sintomas de intoxicações </w:t>
      </w:r>
      <w:r w:rsidR="00B06231">
        <w:rPr>
          <w:rFonts w:ascii="Arial" w:hAnsi="Arial" w:cs="Arial"/>
          <w:sz w:val="24"/>
          <w:szCs w:val="24"/>
        </w:rPr>
        <w:t>por agrotóxicos anteriormente</w:t>
      </w:r>
      <w:r w:rsidR="009A71E4">
        <w:rPr>
          <w:rFonts w:ascii="Arial" w:hAnsi="Arial" w:cs="Arial"/>
          <w:sz w:val="24"/>
          <w:szCs w:val="24"/>
        </w:rPr>
        <w:t>, o uso e qualidade dos EPI’S (Equipamentos de Proteção Individual),</w:t>
      </w:r>
      <w:r w:rsidR="000F0B8E">
        <w:rPr>
          <w:rFonts w:ascii="Arial" w:hAnsi="Arial" w:cs="Arial"/>
          <w:sz w:val="24"/>
          <w:szCs w:val="24"/>
        </w:rPr>
        <w:t xml:space="preserve"> </w:t>
      </w:r>
      <w:r w:rsidR="00B06231">
        <w:rPr>
          <w:rFonts w:ascii="Arial" w:hAnsi="Arial" w:cs="Arial"/>
          <w:sz w:val="24"/>
          <w:szCs w:val="24"/>
        </w:rPr>
        <w:t>uso de algum fármaco inter</w:t>
      </w:r>
      <w:r w:rsidR="00CD1780">
        <w:rPr>
          <w:rFonts w:ascii="Arial" w:hAnsi="Arial" w:cs="Arial"/>
          <w:sz w:val="24"/>
          <w:szCs w:val="24"/>
        </w:rPr>
        <w:t xml:space="preserve">ferente nas dosagens bioquímica e se ocorre </w:t>
      </w:r>
      <w:r w:rsidR="003959C3">
        <w:rPr>
          <w:rFonts w:ascii="Arial" w:hAnsi="Arial" w:cs="Arial"/>
          <w:sz w:val="24"/>
          <w:szCs w:val="24"/>
        </w:rPr>
        <w:t>à</w:t>
      </w:r>
      <w:r w:rsidR="00CD1780">
        <w:rPr>
          <w:rFonts w:ascii="Arial" w:hAnsi="Arial" w:cs="Arial"/>
          <w:sz w:val="24"/>
          <w:szCs w:val="24"/>
        </w:rPr>
        <w:t xml:space="preserve"> preparação e informações aos trabalhadores que tem contato diretamente com organofosforados e carbamatos.</w:t>
      </w:r>
    </w:p>
    <w:p w:rsidR="00D73748" w:rsidRDefault="009B04EF" w:rsidP="00C7697D">
      <w:pPr>
        <w:spacing w:after="0" w:line="360" w:lineRule="auto"/>
        <w:ind w:firstLine="708"/>
        <w:jc w:val="both"/>
        <w:rPr>
          <w:rFonts w:ascii="Arial" w:hAnsi="Arial" w:cs="Arial"/>
          <w:sz w:val="24"/>
          <w:szCs w:val="24"/>
        </w:rPr>
      </w:pPr>
      <w:r>
        <w:rPr>
          <w:rFonts w:ascii="Arial" w:hAnsi="Arial" w:cs="Arial"/>
          <w:sz w:val="24"/>
          <w:szCs w:val="24"/>
        </w:rPr>
        <w:t xml:space="preserve">Os trabalhadores pertencentes </w:t>
      </w:r>
      <w:r w:rsidR="00222DE6">
        <w:rPr>
          <w:rFonts w:ascii="Arial" w:hAnsi="Arial" w:cs="Arial"/>
          <w:sz w:val="24"/>
          <w:szCs w:val="24"/>
        </w:rPr>
        <w:t>aos municípios</w:t>
      </w:r>
      <w:r>
        <w:rPr>
          <w:rFonts w:ascii="Arial" w:hAnsi="Arial" w:cs="Arial"/>
          <w:sz w:val="24"/>
          <w:szCs w:val="24"/>
        </w:rPr>
        <w:t xml:space="preserve"> de São Gotardo, Matutina, Rio Paranaíba e Ibiá, regiões do Al</w:t>
      </w:r>
      <w:r w:rsidR="00300CF2">
        <w:rPr>
          <w:rFonts w:ascii="Arial" w:hAnsi="Arial" w:cs="Arial"/>
          <w:sz w:val="24"/>
          <w:szCs w:val="24"/>
        </w:rPr>
        <w:t>to Paranaíba, com idade entre</w:t>
      </w:r>
      <w:r>
        <w:rPr>
          <w:rFonts w:ascii="Arial" w:hAnsi="Arial" w:cs="Arial"/>
          <w:sz w:val="24"/>
          <w:szCs w:val="24"/>
        </w:rPr>
        <w:t xml:space="preserve"> 20 a 60 anos, que tenha</w:t>
      </w:r>
      <w:r w:rsidR="003D7479">
        <w:rPr>
          <w:rFonts w:ascii="Arial" w:hAnsi="Arial" w:cs="Arial"/>
          <w:sz w:val="24"/>
          <w:szCs w:val="24"/>
        </w:rPr>
        <w:t>m</w:t>
      </w:r>
      <w:r>
        <w:rPr>
          <w:rFonts w:ascii="Arial" w:hAnsi="Arial" w:cs="Arial"/>
          <w:sz w:val="24"/>
          <w:szCs w:val="24"/>
        </w:rPr>
        <w:t xml:space="preserve"> sido exposto dentre um período de 6 meses a agrotóxicos, que foram capazes de compreender </w:t>
      </w:r>
      <w:r w:rsidR="00A73199">
        <w:rPr>
          <w:rFonts w:ascii="Arial" w:hAnsi="Arial" w:cs="Arial"/>
          <w:sz w:val="24"/>
          <w:szCs w:val="24"/>
        </w:rPr>
        <w:t>o objetivo da pesquisa e consequ</w:t>
      </w:r>
      <w:r w:rsidR="003D7479">
        <w:rPr>
          <w:rFonts w:ascii="Arial" w:hAnsi="Arial" w:cs="Arial"/>
          <w:sz w:val="24"/>
          <w:szCs w:val="24"/>
        </w:rPr>
        <w:t>entemente, assinara</w:t>
      </w:r>
      <w:r>
        <w:rPr>
          <w:rFonts w:ascii="Arial" w:hAnsi="Arial" w:cs="Arial"/>
          <w:sz w:val="24"/>
          <w:szCs w:val="24"/>
        </w:rPr>
        <w:t>m o Termo de Consentimento Livre e Esclarecido</w:t>
      </w:r>
      <w:r w:rsidR="00F846FD">
        <w:rPr>
          <w:rFonts w:ascii="Arial" w:hAnsi="Arial" w:cs="Arial"/>
          <w:sz w:val="24"/>
          <w:szCs w:val="24"/>
        </w:rPr>
        <w:t xml:space="preserve"> </w:t>
      </w:r>
      <w:r>
        <w:rPr>
          <w:rFonts w:ascii="Arial" w:hAnsi="Arial" w:cs="Arial"/>
          <w:sz w:val="24"/>
          <w:szCs w:val="24"/>
        </w:rPr>
        <w:t>.</w:t>
      </w:r>
      <w:r w:rsidR="00703CAF">
        <w:rPr>
          <w:rFonts w:ascii="Arial" w:hAnsi="Arial" w:cs="Arial"/>
          <w:sz w:val="24"/>
          <w:szCs w:val="24"/>
        </w:rPr>
        <w:t xml:space="preserve"> </w:t>
      </w:r>
    </w:p>
    <w:p w:rsidR="00D73748" w:rsidRDefault="00D73748" w:rsidP="00C7697D">
      <w:pPr>
        <w:spacing w:after="0" w:line="360" w:lineRule="auto"/>
        <w:ind w:firstLine="708"/>
        <w:jc w:val="both"/>
        <w:rPr>
          <w:rFonts w:ascii="Arial" w:hAnsi="Arial" w:cs="Arial"/>
          <w:sz w:val="24"/>
          <w:szCs w:val="24"/>
        </w:rPr>
      </w:pPr>
      <w:r>
        <w:rPr>
          <w:rFonts w:ascii="Arial" w:hAnsi="Arial" w:cs="Arial"/>
          <w:sz w:val="24"/>
          <w:szCs w:val="24"/>
        </w:rPr>
        <w:lastRenderedPageBreak/>
        <w:t>Apresentando um grupo controle de 20 trabalhadores ao qual, não tenham sido expostos a nenhum tipo de agrotóxicos, ou interferentes na dosagem de colinesterase.</w:t>
      </w:r>
    </w:p>
    <w:p w:rsidR="00F74CD2" w:rsidRDefault="00F74CD2" w:rsidP="00C7697D">
      <w:pPr>
        <w:spacing w:after="0" w:line="360" w:lineRule="auto"/>
        <w:ind w:firstLine="708"/>
        <w:jc w:val="both"/>
        <w:rPr>
          <w:rFonts w:ascii="Arial" w:hAnsi="Arial" w:cs="Arial"/>
          <w:sz w:val="24"/>
          <w:szCs w:val="24"/>
        </w:rPr>
      </w:pPr>
      <w:r>
        <w:rPr>
          <w:rFonts w:ascii="Arial" w:hAnsi="Arial" w:cs="Arial"/>
          <w:sz w:val="24"/>
          <w:szCs w:val="24"/>
        </w:rPr>
        <w:t>Esse foi o primeiro estudo do gênero realizado na região, por isso a carência de outros dados e levantamentos, impossibilitou a realização de avaliação epidemiológica em que pudesse se comparar os resultados, considerando seu valor para futuros estudos.</w:t>
      </w:r>
    </w:p>
    <w:p w:rsidR="009B04EF" w:rsidRDefault="009B04EF" w:rsidP="00C7697D">
      <w:pPr>
        <w:spacing w:after="0" w:line="360" w:lineRule="auto"/>
        <w:ind w:firstLine="708"/>
        <w:jc w:val="both"/>
        <w:rPr>
          <w:rFonts w:ascii="Arial" w:hAnsi="Arial" w:cs="Arial"/>
          <w:sz w:val="24"/>
          <w:szCs w:val="24"/>
        </w:rPr>
      </w:pPr>
      <w:r>
        <w:rPr>
          <w:rFonts w:ascii="Arial" w:hAnsi="Arial" w:cs="Arial"/>
          <w:sz w:val="24"/>
          <w:szCs w:val="24"/>
        </w:rPr>
        <w:t xml:space="preserve">Com a </w:t>
      </w:r>
      <w:r w:rsidR="00BC0F2A">
        <w:rPr>
          <w:rFonts w:ascii="Arial" w:hAnsi="Arial" w:cs="Arial"/>
          <w:sz w:val="24"/>
          <w:szCs w:val="24"/>
        </w:rPr>
        <w:t>resolução</w:t>
      </w:r>
      <w:r w:rsidR="000A7B94">
        <w:rPr>
          <w:rFonts w:ascii="Arial" w:hAnsi="Arial" w:cs="Arial"/>
          <w:sz w:val="24"/>
          <w:szCs w:val="24"/>
        </w:rPr>
        <w:t xml:space="preserve"> da</w:t>
      </w:r>
      <w:r w:rsidR="00BC0F2A">
        <w:rPr>
          <w:rFonts w:ascii="Arial" w:hAnsi="Arial" w:cs="Arial"/>
          <w:sz w:val="24"/>
          <w:szCs w:val="24"/>
        </w:rPr>
        <w:t xml:space="preserve"> </w:t>
      </w:r>
      <w:r>
        <w:rPr>
          <w:rFonts w:ascii="Arial" w:hAnsi="Arial" w:cs="Arial"/>
          <w:sz w:val="24"/>
          <w:szCs w:val="24"/>
        </w:rPr>
        <w:t>aplicação dos questi</w:t>
      </w:r>
      <w:r w:rsidR="00300CF2">
        <w:rPr>
          <w:rFonts w:ascii="Arial" w:hAnsi="Arial" w:cs="Arial"/>
          <w:sz w:val="24"/>
          <w:szCs w:val="24"/>
        </w:rPr>
        <w:t>o</w:t>
      </w:r>
      <w:r>
        <w:rPr>
          <w:rFonts w:ascii="Arial" w:hAnsi="Arial" w:cs="Arial"/>
          <w:sz w:val="24"/>
          <w:szCs w:val="24"/>
        </w:rPr>
        <w:t>nários</w:t>
      </w:r>
      <w:r w:rsidR="009B721A">
        <w:rPr>
          <w:rFonts w:ascii="Arial" w:hAnsi="Arial" w:cs="Arial"/>
          <w:sz w:val="24"/>
          <w:szCs w:val="24"/>
        </w:rPr>
        <w:t>, identificou-se</w:t>
      </w:r>
      <w:r w:rsidR="00300CF2">
        <w:rPr>
          <w:rFonts w:ascii="Arial" w:hAnsi="Arial" w:cs="Arial"/>
          <w:sz w:val="24"/>
          <w:szCs w:val="24"/>
        </w:rPr>
        <w:t xml:space="preserve"> o perfil sócio epidemiológico de</w:t>
      </w:r>
      <w:r w:rsidR="00A73199">
        <w:rPr>
          <w:rFonts w:ascii="Arial" w:hAnsi="Arial" w:cs="Arial"/>
          <w:sz w:val="24"/>
          <w:szCs w:val="24"/>
        </w:rPr>
        <w:t xml:space="preserve"> cada trabalhador </w:t>
      </w:r>
      <w:r w:rsidR="00300CF2">
        <w:rPr>
          <w:rFonts w:ascii="Arial" w:hAnsi="Arial" w:cs="Arial"/>
          <w:sz w:val="24"/>
          <w:szCs w:val="24"/>
        </w:rPr>
        <w:t>pesquisado, apontando assim uma relação de cada cidade do Alto Paranaíba investigada</w:t>
      </w:r>
      <w:r w:rsidR="00BC0F2A">
        <w:rPr>
          <w:rFonts w:ascii="Arial" w:hAnsi="Arial" w:cs="Arial"/>
          <w:sz w:val="24"/>
          <w:szCs w:val="24"/>
        </w:rPr>
        <w:t>, no intuito de observar se as regiões cumprem com as devidas regularidades com a segurança trabalhista</w:t>
      </w:r>
      <w:r w:rsidR="00300CF2">
        <w:rPr>
          <w:rFonts w:ascii="Arial" w:hAnsi="Arial" w:cs="Arial"/>
          <w:sz w:val="24"/>
          <w:szCs w:val="24"/>
        </w:rPr>
        <w:t>.</w:t>
      </w:r>
    </w:p>
    <w:p w:rsidR="00AC7B78" w:rsidRDefault="00053806" w:rsidP="00C7697D">
      <w:pPr>
        <w:spacing w:after="0" w:line="360" w:lineRule="auto"/>
        <w:ind w:firstLine="708"/>
        <w:jc w:val="both"/>
        <w:rPr>
          <w:rFonts w:ascii="Arial" w:hAnsi="Arial" w:cs="Arial"/>
          <w:sz w:val="24"/>
          <w:szCs w:val="24"/>
        </w:rPr>
      </w:pPr>
      <w:r>
        <w:rPr>
          <w:rFonts w:ascii="Arial" w:hAnsi="Arial" w:cs="Arial"/>
          <w:sz w:val="24"/>
          <w:szCs w:val="24"/>
        </w:rPr>
        <w:t>Foram observados</w:t>
      </w:r>
      <w:r w:rsidR="00AC7B78">
        <w:rPr>
          <w:rFonts w:ascii="Arial" w:hAnsi="Arial" w:cs="Arial"/>
          <w:sz w:val="24"/>
          <w:szCs w:val="24"/>
        </w:rPr>
        <w:t xml:space="preserve"> que </w:t>
      </w:r>
      <w:r w:rsidR="003D7479">
        <w:rPr>
          <w:rFonts w:ascii="Arial" w:hAnsi="Arial" w:cs="Arial"/>
          <w:sz w:val="24"/>
          <w:szCs w:val="24"/>
        </w:rPr>
        <w:t>as maiorias dos trabalhadores obtinham</w:t>
      </w:r>
      <w:r w:rsidR="00AC7B78">
        <w:rPr>
          <w:rFonts w:ascii="Arial" w:hAnsi="Arial" w:cs="Arial"/>
          <w:sz w:val="24"/>
          <w:szCs w:val="24"/>
        </w:rPr>
        <w:t xml:space="preserve"> baixo nível de escolaridade. A maioria dos indivíduos não havia completado o ensino fundamental (50%) (Gráfico 1).</w:t>
      </w:r>
      <w:r w:rsidR="00226B9C">
        <w:rPr>
          <w:rFonts w:ascii="Arial" w:hAnsi="Arial" w:cs="Arial"/>
          <w:sz w:val="24"/>
          <w:szCs w:val="24"/>
        </w:rPr>
        <w:t xml:space="preserve"> </w:t>
      </w:r>
    </w:p>
    <w:p w:rsidR="00055651" w:rsidRDefault="00055651" w:rsidP="00287378">
      <w:pPr>
        <w:spacing w:after="0" w:line="360" w:lineRule="auto"/>
        <w:ind w:firstLine="708"/>
        <w:jc w:val="both"/>
        <w:rPr>
          <w:rFonts w:ascii="Arial" w:hAnsi="Arial" w:cs="Arial"/>
          <w:sz w:val="24"/>
          <w:szCs w:val="24"/>
        </w:rPr>
      </w:pPr>
    </w:p>
    <w:p w:rsidR="006726B8" w:rsidRDefault="00055651" w:rsidP="00287378">
      <w:pPr>
        <w:spacing w:after="0" w:line="360" w:lineRule="auto"/>
        <w:jc w:val="both"/>
        <w:rPr>
          <w:rFonts w:ascii="Arial" w:hAnsi="Arial" w:cs="Arial"/>
          <w:sz w:val="24"/>
          <w:szCs w:val="24"/>
        </w:rPr>
      </w:pPr>
      <w:r>
        <w:rPr>
          <w:rFonts w:ascii="Arial" w:hAnsi="Arial" w:cs="Arial"/>
          <w:sz w:val="24"/>
          <w:szCs w:val="24"/>
        </w:rPr>
        <w:t>G</w:t>
      </w:r>
      <w:r w:rsidR="003D7479">
        <w:rPr>
          <w:rFonts w:ascii="Arial" w:hAnsi="Arial" w:cs="Arial"/>
          <w:sz w:val="24"/>
          <w:szCs w:val="24"/>
        </w:rPr>
        <w:t>ráfico 1 – Pe</w:t>
      </w:r>
      <w:r w:rsidR="006726B8">
        <w:rPr>
          <w:rFonts w:ascii="Arial" w:hAnsi="Arial" w:cs="Arial"/>
          <w:sz w:val="24"/>
          <w:szCs w:val="24"/>
        </w:rPr>
        <w:t>rcentual da escolaridade dos trabalhadores da região do Alto Paranaíba.</w:t>
      </w:r>
    </w:p>
    <w:p w:rsidR="00287378" w:rsidRDefault="00287378" w:rsidP="00287378">
      <w:pPr>
        <w:spacing w:after="0" w:line="360" w:lineRule="auto"/>
        <w:jc w:val="both"/>
        <w:rPr>
          <w:rFonts w:ascii="Arial" w:hAnsi="Arial" w:cs="Arial"/>
          <w:sz w:val="24"/>
          <w:szCs w:val="24"/>
        </w:rPr>
      </w:pPr>
    </w:p>
    <w:p w:rsidR="00AC7B78" w:rsidRDefault="00AC7B78" w:rsidP="00EA7DD7">
      <w:pPr>
        <w:spacing w:line="360" w:lineRule="auto"/>
        <w:ind w:firstLine="142"/>
        <w:jc w:val="center"/>
        <w:rPr>
          <w:rFonts w:ascii="Arial" w:hAnsi="Arial" w:cs="Arial"/>
          <w:sz w:val="24"/>
          <w:szCs w:val="24"/>
        </w:rPr>
      </w:pPr>
      <w:r w:rsidRPr="00AC7B78">
        <w:rPr>
          <w:rFonts w:ascii="Arial" w:hAnsi="Arial" w:cs="Arial"/>
          <w:noProof/>
          <w:sz w:val="24"/>
          <w:szCs w:val="24"/>
          <w:lang w:eastAsia="pt-BR"/>
        </w:rPr>
        <w:drawing>
          <wp:inline distT="0" distB="0" distL="0" distR="0">
            <wp:extent cx="4733704" cy="2147777"/>
            <wp:effectExtent l="19050" t="0" r="9746" b="4873"/>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E451E" w:rsidRDefault="00BE451E" w:rsidP="00C7697D">
      <w:pPr>
        <w:spacing w:after="0" w:line="360" w:lineRule="auto"/>
        <w:ind w:left="709"/>
        <w:jc w:val="both"/>
        <w:rPr>
          <w:rFonts w:ascii="Arial" w:hAnsi="Arial" w:cs="Arial"/>
          <w:sz w:val="24"/>
          <w:szCs w:val="24"/>
        </w:rPr>
      </w:pPr>
    </w:p>
    <w:p w:rsidR="00BE451E" w:rsidRDefault="00D536B1" w:rsidP="00C7697D">
      <w:pPr>
        <w:spacing w:after="0" w:line="360" w:lineRule="auto"/>
        <w:ind w:left="709" w:firstLine="707"/>
        <w:jc w:val="both"/>
        <w:rPr>
          <w:rFonts w:ascii="Arial" w:hAnsi="Arial" w:cs="Arial"/>
          <w:sz w:val="24"/>
          <w:szCs w:val="24"/>
        </w:rPr>
      </w:pPr>
      <w:r>
        <w:rPr>
          <w:rFonts w:ascii="Arial" w:hAnsi="Arial" w:cs="Arial"/>
          <w:sz w:val="24"/>
          <w:szCs w:val="24"/>
        </w:rPr>
        <w:t>Onde</w:t>
      </w:r>
      <w:r w:rsidR="006726B8">
        <w:rPr>
          <w:rFonts w:ascii="Arial" w:hAnsi="Arial" w:cs="Arial"/>
          <w:sz w:val="24"/>
          <w:szCs w:val="24"/>
        </w:rPr>
        <w:t xml:space="preserve"> o município</w:t>
      </w:r>
      <w:r w:rsidR="00BC0F2A">
        <w:rPr>
          <w:rFonts w:ascii="Arial" w:hAnsi="Arial" w:cs="Arial"/>
          <w:sz w:val="24"/>
          <w:szCs w:val="24"/>
        </w:rPr>
        <w:t xml:space="preserve"> de</w:t>
      </w:r>
      <w:r w:rsidR="006726B8">
        <w:rPr>
          <w:rFonts w:ascii="Arial" w:hAnsi="Arial" w:cs="Arial"/>
          <w:sz w:val="24"/>
          <w:szCs w:val="24"/>
        </w:rPr>
        <w:t xml:space="preserve"> São Gotardo, é o</w:t>
      </w:r>
      <w:r>
        <w:rPr>
          <w:rFonts w:ascii="Arial" w:hAnsi="Arial" w:cs="Arial"/>
          <w:sz w:val="24"/>
          <w:szCs w:val="24"/>
        </w:rPr>
        <w:t xml:space="preserve"> com o maior número de pessoas com baixo nível de escolaridade, seguido de Rio Paranaíba, Ibiá e por ultimo com o menor índice, Matutina (Gráfico 2).</w:t>
      </w:r>
    </w:p>
    <w:p w:rsidR="006E64E0" w:rsidRDefault="006E64E0" w:rsidP="00C7697D">
      <w:pPr>
        <w:spacing w:line="360" w:lineRule="auto"/>
        <w:ind w:left="709"/>
        <w:jc w:val="both"/>
        <w:rPr>
          <w:rFonts w:ascii="Arial" w:hAnsi="Arial" w:cs="Arial"/>
          <w:sz w:val="24"/>
          <w:szCs w:val="24"/>
        </w:rPr>
      </w:pPr>
    </w:p>
    <w:p w:rsidR="006726B8" w:rsidRDefault="006726B8" w:rsidP="00C7697D">
      <w:pPr>
        <w:spacing w:line="360" w:lineRule="auto"/>
        <w:ind w:left="709"/>
        <w:jc w:val="both"/>
        <w:rPr>
          <w:rFonts w:ascii="Arial" w:hAnsi="Arial" w:cs="Arial"/>
          <w:sz w:val="24"/>
          <w:szCs w:val="24"/>
        </w:rPr>
      </w:pPr>
      <w:r>
        <w:rPr>
          <w:rFonts w:ascii="Arial" w:hAnsi="Arial" w:cs="Arial"/>
          <w:sz w:val="24"/>
          <w:szCs w:val="24"/>
        </w:rPr>
        <w:lastRenderedPageBreak/>
        <w:t>Gráfico 2 – Nível de escolaridade dos trabalhadores de cada município do Alto Paranaíba investigada.</w:t>
      </w:r>
    </w:p>
    <w:p w:rsidR="00287378" w:rsidRDefault="00287378" w:rsidP="00287378">
      <w:pPr>
        <w:spacing w:after="0" w:line="360" w:lineRule="auto"/>
        <w:ind w:left="709"/>
        <w:jc w:val="both"/>
        <w:rPr>
          <w:rFonts w:ascii="Arial" w:hAnsi="Arial" w:cs="Arial"/>
          <w:sz w:val="24"/>
          <w:szCs w:val="24"/>
        </w:rPr>
      </w:pPr>
    </w:p>
    <w:p w:rsidR="00D536B1" w:rsidRDefault="00D536B1" w:rsidP="00C7697D">
      <w:pPr>
        <w:spacing w:line="360" w:lineRule="auto"/>
        <w:ind w:left="709"/>
        <w:jc w:val="center"/>
        <w:rPr>
          <w:rFonts w:ascii="Arial" w:hAnsi="Arial" w:cs="Arial"/>
          <w:sz w:val="24"/>
          <w:szCs w:val="24"/>
        </w:rPr>
      </w:pPr>
      <w:r w:rsidRPr="00D536B1">
        <w:rPr>
          <w:rFonts w:ascii="Arial" w:hAnsi="Arial" w:cs="Arial"/>
          <w:noProof/>
          <w:sz w:val="24"/>
          <w:szCs w:val="24"/>
          <w:lang w:eastAsia="pt-BR"/>
        </w:rPr>
        <w:drawing>
          <wp:inline distT="0" distB="0" distL="0" distR="0">
            <wp:extent cx="4956988" cy="2743200"/>
            <wp:effectExtent l="19050" t="0" r="15062"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87378" w:rsidRDefault="00287378" w:rsidP="0020155B">
      <w:pPr>
        <w:spacing w:after="0" w:line="360" w:lineRule="auto"/>
        <w:ind w:left="709"/>
        <w:jc w:val="center"/>
        <w:rPr>
          <w:rFonts w:ascii="Arial" w:hAnsi="Arial" w:cs="Arial"/>
          <w:sz w:val="24"/>
          <w:szCs w:val="24"/>
        </w:rPr>
      </w:pPr>
    </w:p>
    <w:p w:rsidR="00226B9C" w:rsidRDefault="00226B9C" w:rsidP="0020155B">
      <w:pPr>
        <w:spacing w:after="0" w:line="360" w:lineRule="auto"/>
        <w:ind w:firstLine="709"/>
        <w:jc w:val="both"/>
        <w:rPr>
          <w:rFonts w:ascii="Arial" w:hAnsi="Arial" w:cs="Arial"/>
          <w:sz w:val="24"/>
          <w:szCs w:val="24"/>
        </w:rPr>
      </w:pPr>
      <w:r>
        <w:rPr>
          <w:rFonts w:ascii="Arial" w:hAnsi="Arial" w:cs="Arial"/>
          <w:sz w:val="24"/>
          <w:szCs w:val="24"/>
        </w:rPr>
        <w:t>O resultado de um estudo que avaliou os parâmetros bioquímicos e toxicológicos de fumicultores do município de Venâncio Aires/RS, constatou</w:t>
      </w:r>
      <w:r w:rsidR="0084729F">
        <w:rPr>
          <w:rFonts w:ascii="Arial" w:hAnsi="Arial" w:cs="Arial"/>
          <w:sz w:val="24"/>
          <w:szCs w:val="24"/>
        </w:rPr>
        <w:t xml:space="preserve"> que o baixo nível de escolarida</w:t>
      </w:r>
      <w:r w:rsidR="002B4442">
        <w:rPr>
          <w:rFonts w:ascii="Arial" w:hAnsi="Arial" w:cs="Arial"/>
          <w:sz w:val="24"/>
          <w:szCs w:val="24"/>
        </w:rPr>
        <w:t>de nos trabalhadores é</w:t>
      </w:r>
      <w:r w:rsidR="0084729F">
        <w:rPr>
          <w:rFonts w:ascii="Arial" w:hAnsi="Arial" w:cs="Arial"/>
          <w:sz w:val="24"/>
          <w:szCs w:val="24"/>
        </w:rPr>
        <w:t xml:space="preserve"> alarmante, resultado semelhante ao obtido nesse estudo.</w:t>
      </w:r>
      <w:r w:rsidR="00BA7166">
        <w:rPr>
          <w:rFonts w:ascii="Arial" w:hAnsi="Arial" w:cs="Arial"/>
          <w:sz w:val="24"/>
          <w:szCs w:val="24"/>
        </w:rPr>
        <w:t xml:space="preserve"> </w:t>
      </w:r>
      <w:r w:rsidR="00BA7166" w:rsidRPr="00BA7166">
        <w:rPr>
          <w:rFonts w:ascii="Arial" w:hAnsi="Arial" w:cs="Arial"/>
          <w:sz w:val="24"/>
          <w:szCs w:val="24"/>
        </w:rPr>
        <w:t>(</w:t>
      </w:r>
      <w:r w:rsidR="0084729F" w:rsidRPr="00BA7166">
        <w:rPr>
          <w:rFonts w:ascii="Arial" w:hAnsi="Arial" w:cs="Arial"/>
          <w:sz w:val="24"/>
          <w:szCs w:val="24"/>
        </w:rPr>
        <w:t>5</w:t>
      </w:r>
      <w:r w:rsidR="00BA7166" w:rsidRPr="00BA7166">
        <w:rPr>
          <w:rFonts w:ascii="Arial" w:hAnsi="Arial" w:cs="Arial"/>
          <w:sz w:val="24"/>
          <w:szCs w:val="24"/>
        </w:rPr>
        <w:t>)</w:t>
      </w:r>
      <w:r>
        <w:rPr>
          <w:rFonts w:ascii="Arial" w:hAnsi="Arial" w:cs="Arial"/>
          <w:sz w:val="24"/>
          <w:szCs w:val="24"/>
        </w:rPr>
        <w:t xml:space="preserve"> </w:t>
      </w:r>
    </w:p>
    <w:p w:rsidR="00C65F25" w:rsidRDefault="00AC369A" w:rsidP="00C7697D">
      <w:pPr>
        <w:spacing w:after="0" w:line="360" w:lineRule="auto"/>
        <w:ind w:firstLine="708"/>
        <w:jc w:val="both"/>
        <w:rPr>
          <w:rFonts w:ascii="Arial" w:hAnsi="Arial" w:cs="Arial"/>
          <w:sz w:val="24"/>
          <w:szCs w:val="24"/>
        </w:rPr>
      </w:pPr>
      <w:r>
        <w:rPr>
          <w:rFonts w:ascii="Arial" w:hAnsi="Arial" w:cs="Arial"/>
          <w:sz w:val="24"/>
          <w:szCs w:val="24"/>
        </w:rPr>
        <w:t>Quando os trabalhadores foram questionados</w:t>
      </w:r>
      <w:r w:rsidR="00BC0F2A">
        <w:rPr>
          <w:rFonts w:ascii="Arial" w:hAnsi="Arial" w:cs="Arial"/>
          <w:sz w:val="24"/>
          <w:szCs w:val="24"/>
        </w:rPr>
        <w:t>,</w:t>
      </w:r>
      <w:r>
        <w:rPr>
          <w:rFonts w:ascii="Arial" w:hAnsi="Arial" w:cs="Arial"/>
          <w:sz w:val="24"/>
          <w:szCs w:val="24"/>
        </w:rPr>
        <w:t xml:space="preserve"> sobre algum sinal ou sintomas de intoxicações por organofosforados e carbamatos, 24% </w:t>
      </w:r>
      <w:r w:rsidR="00C65F25">
        <w:rPr>
          <w:rFonts w:ascii="Arial" w:hAnsi="Arial" w:cs="Arial"/>
          <w:sz w:val="24"/>
          <w:szCs w:val="24"/>
        </w:rPr>
        <w:t xml:space="preserve">(Gráfico 3) </w:t>
      </w:r>
      <w:r w:rsidR="00053806">
        <w:rPr>
          <w:rFonts w:ascii="Arial" w:hAnsi="Arial" w:cs="Arial"/>
          <w:sz w:val="24"/>
          <w:szCs w:val="24"/>
        </w:rPr>
        <w:t xml:space="preserve">responderam que </w:t>
      </w:r>
      <w:r>
        <w:rPr>
          <w:rFonts w:ascii="Arial" w:hAnsi="Arial" w:cs="Arial"/>
          <w:sz w:val="24"/>
          <w:szCs w:val="24"/>
        </w:rPr>
        <w:t xml:space="preserve">apresentaram sintomas típicos muscarinícos </w:t>
      </w:r>
      <w:r w:rsidR="00C65F25">
        <w:rPr>
          <w:rFonts w:ascii="Arial" w:hAnsi="Arial" w:cs="Arial"/>
          <w:sz w:val="24"/>
          <w:szCs w:val="24"/>
        </w:rPr>
        <w:t>(dores</w:t>
      </w:r>
      <w:r w:rsidR="00C65F25" w:rsidRPr="0022091D">
        <w:rPr>
          <w:rFonts w:ascii="Arial" w:hAnsi="Arial" w:cs="Arial"/>
          <w:sz w:val="24"/>
          <w:szCs w:val="24"/>
        </w:rPr>
        <w:t xml:space="preserve"> abdominais, náuseas e vômitos, rubor facial, ardência e irritação nos olhos, prurido nasal, de</w:t>
      </w:r>
      <w:r w:rsidR="00C65F25">
        <w:rPr>
          <w:rFonts w:ascii="Arial" w:hAnsi="Arial" w:cs="Arial"/>
          <w:sz w:val="24"/>
          <w:szCs w:val="24"/>
        </w:rPr>
        <w:t xml:space="preserve">rmatite, </w:t>
      </w:r>
      <w:r w:rsidR="0084729F">
        <w:rPr>
          <w:rFonts w:ascii="Arial" w:hAnsi="Arial" w:cs="Arial"/>
          <w:sz w:val="24"/>
          <w:szCs w:val="24"/>
        </w:rPr>
        <w:t>diarréia</w:t>
      </w:r>
      <w:r w:rsidR="00C65F25" w:rsidRPr="0022091D">
        <w:rPr>
          <w:rFonts w:ascii="Arial" w:hAnsi="Arial" w:cs="Arial"/>
          <w:sz w:val="24"/>
          <w:szCs w:val="24"/>
        </w:rPr>
        <w:t>, ressecamento da mucosa oral</w:t>
      </w:r>
      <w:r w:rsidR="00C65F25">
        <w:rPr>
          <w:rFonts w:ascii="Arial" w:hAnsi="Arial" w:cs="Arial"/>
          <w:sz w:val="24"/>
          <w:szCs w:val="24"/>
        </w:rPr>
        <w:t>) e nicotínicas (</w:t>
      </w:r>
      <w:r w:rsidR="00C65F25" w:rsidRPr="0022091D">
        <w:rPr>
          <w:rFonts w:ascii="Arial" w:hAnsi="Arial" w:cs="Arial"/>
          <w:sz w:val="24"/>
          <w:szCs w:val="24"/>
        </w:rPr>
        <w:t>mi</w:t>
      </w:r>
      <w:r w:rsidR="00C65F25">
        <w:rPr>
          <w:rFonts w:ascii="Arial" w:hAnsi="Arial" w:cs="Arial"/>
          <w:sz w:val="24"/>
          <w:szCs w:val="24"/>
        </w:rPr>
        <w:t>algias</w:t>
      </w:r>
      <w:r w:rsidR="00C65F25" w:rsidRPr="0022091D">
        <w:rPr>
          <w:rFonts w:ascii="Arial" w:hAnsi="Arial" w:cs="Arial"/>
          <w:sz w:val="24"/>
          <w:szCs w:val="24"/>
        </w:rPr>
        <w:t>, formigamento, sensação de queimação e de peso nos membros inf</w:t>
      </w:r>
      <w:r w:rsidR="00C65F25">
        <w:rPr>
          <w:rFonts w:ascii="Arial" w:hAnsi="Arial" w:cs="Arial"/>
          <w:sz w:val="24"/>
          <w:szCs w:val="24"/>
        </w:rPr>
        <w:t>eriores</w:t>
      </w:r>
      <w:r w:rsidR="003959C3">
        <w:rPr>
          <w:rFonts w:ascii="Arial" w:hAnsi="Arial" w:cs="Arial"/>
          <w:sz w:val="24"/>
          <w:szCs w:val="24"/>
        </w:rPr>
        <w:t xml:space="preserve">). </w:t>
      </w:r>
      <w:r w:rsidR="00C65F25">
        <w:rPr>
          <w:rFonts w:ascii="Arial" w:hAnsi="Arial" w:cs="Arial"/>
          <w:sz w:val="24"/>
          <w:szCs w:val="24"/>
        </w:rPr>
        <w:t>Sendo que</w:t>
      </w:r>
      <w:r w:rsidR="003D7479">
        <w:rPr>
          <w:rFonts w:ascii="Arial" w:hAnsi="Arial" w:cs="Arial"/>
          <w:sz w:val="24"/>
          <w:szCs w:val="24"/>
        </w:rPr>
        <w:t>,</w:t>
      </w:r>
      <w:r w:rsidR="00C65F25">
        <w:rPr>
          <w:rFonts w:ascii="Arial" w:hAnsi="Arial" w:cs="Arial"/>
          <w:sz w:val="24"/>
          <w:szCs w:val="24"/>
        </w:rPr>
        <w:t xml:space="preserve"> Sã</w:t>
      </w:r>
      <w:r w:rsidR="00BC0F2A">
        <w:rPr>
          <w:rFonts w:ascii="Arial" w:hAnsi="Arial" w:cs="Arial"/>
          <w:sz w:val="24"/>
          <w:szCs w:val="24"/>
        </w:rPr>
        <w:t>o Gotardo apresenta os maiores índices</w:t>
      </w:r>
      <w:r w:rsidR="00C65F25">
        <w:rPr>
          <w:rFonts w:ascii="Arial" w:hAnsi="Arial" w:cs="Arial"/>
          <w:sz w:val="24"/>
          <w:szCs w:val="24"/>
        </w:rPr>
        <w:t xml:space="preserve"> de</w:t>
      </w:r>
      <w:r w:rsidR="00857307">
        <w:rPr>
          <w:rFonts w:ascii="Arial" w:hAnsi="Arial" w:cs="Arial"/>
          <w:sz w:val="24"/>
          <w:szCs w:val="24"/>
        </w:rPr>
        <w:t xml:space="preserve"> sintomas de</w:t>
      </w:r>
      <w:r w:rsidR="00C65F25">
        <w:rPr>
          <w:rFonts w:ascii="Arial" w:hAnsi="Arial" w:cs="Arial"/>
          <w:sz w:val="24"/>
          <w:szCs w:val="24"/>
        </w:rPr>
        <w:t xml:space="preserve"> intoxicações</w:t>
      </w:r>
      <w:r w:rsidR="00BC0F2A">
        <w:rPr>
          <w:rFonts w:ascii="Arial" w:hAnsi="Arial" w:cs="Arial"/>
          <w:sz w:val="24"/>
          <w:szCs w:val="24"/>
        </w:rPr>
        <w:t>,</w:t>
      </w:r>
      <w:r w:rsidR="00C65F25">
        <w:rPr>
          <w:rFonts w:ascii="Arial" w:hAnsi="Arial" w:cs="Arial"/>
          <w:sz w:val="24"/>
          <w:szCs w:val="24"/>
        </w:rPr>
        <w:t xml:space="preserve"> em um diferencial dentre as cidades</w:t>
      </w:r>
      <w:r w:rsidR="00F74CD2">
        <w:rPr>
          <w:rFonts w:ascii="Arial" w:hAnsi="Arial" w:cs="Arial"/>
          <w:sz w:val="24"/>
          <w:szCs w:val="24"/>
        </w:rPr>
        <w:t xml:space="preserve"> com porcentual de 47% a</w:t>
      </w:r>
      <w:r w:rsidR="006F4503">
        <w:rPr>
          <w:rFonts w:ascii="Arial" w:hAnsi="Arial" w:cs="Arial"/>
          <w:sz w:val="24"/>
          <w:szCs w:val="24"/>
        </w:rPr>
        <w:t>os outros municípios</w:t>
      </w:r>
      <w:r w:rsidR="00F74CD2">
        <w:rPr>
          <w:rFonts w:ascii="Arial" w:hAnsi="Arial" w:cs="Arial"/>
          <w:sz w:val="24"/>
          <w:szCs w:val="24"/>
        </w:rPr>
        <w:t xml:space="preserve"> investigadas</w:t>
      </w:r>
      <w:r w:rsidR="00BC0F2A">
        <w:rPr>
          <w:rFonts w:ascii="Arial" w:hAnsi="Arial" w:cs="Arial"/>
          <w:sz w:val="24"/>
          <w:szCs w:val="24"/>
        </w:rPr>
        <w:t>,</w:t>
      </w:r>
      <w:r w:rsidR="00F74CD2">
        <w:rPr>
          <w:rFonts w:ascii="Arial" w:hAnsi="Arial" w:cs="Arial"/>
          <w:sz w:val="24"/>
          <w:szCs w:val="24"/>
        </w:rPr>
        <w:t xml:space="preserve"> e sem intervenção dos participantes sem históricos de intoxicações anteriormente</w:t>
      </w:r>
      <w:r w:rsidR="0084729F">
        <w:rPr>
          <w:rFonts w:ascii="Arial" w:hAnsi="Arial" w:cs="Arial"/>
          <w:sz w:val="24"/>
          <w:szCs w:val="24"/>
        </w:rPr>
        <w:t xml:space="preserve"> </w:t>
      </w:r>
      <w:r w:rsidR="00C65F25">
        <w:rPr>
          <w:rFonts w:ascii="Arial" w:hAnsi="Arial" w:cs="Arial"/>
          <w:sz w:val="24"/>
          <w:szCs w:val="24"/>
        </w:rPr>
        <w:t>(Gráfico 4).</w:t>
      </w:r>
    </w:p>
    <w:p w:rsidR="00A2652E" w:rsidRDefault="004C15CB" w:rsidP="00C7697D">
      <w:pPr>
        <w:spacing w:after="0" w:line="360" w:lineRule="auto"/>
        <w:ind w:firstLine="708"/>
        <w:jc w:val="both"/>
        <w:rPr>
          <w:rFonts w:ascii="Arial" w:hAnsi="Arial" w:cs="Arial"/>
          <w:sz w:val="24"/>
          <w:szCs w:val="24"/>
        </w:rPr>
      </w:pPr>
      <w:r>
        <w:rPr>
          <w:rFonts w:ascii="Arial" w:hAnsi="Arial" w:cs="Arial"/>
          <w:sz w:val="24"/>
          <w:szCs w:val="24"/>
        </w:rPr>
        <w:t xml:space="preserve">Em </w:t>
      </w:r>
      <w:r w:rsidR="003D7479">
        <w:rPr>
          <w:rFonts w:ascii="Arial" w:hAnsi="Arial" w:cs="Arial"/>
          <w:sz w:val="24"/>
          <w:szCs w:val="24"/>
        </w:rPr>
        <w:t>um estudo realizado na Serra Gaú</w:t>
      </w:r>
      <w:r>
        <w:rPr>
          <w:rFonts w:ascii="Arial" w:hAnsi="Arial" w:cs="Arial"/>
          <w:sz w:val="24"/>
          <w:szCs w:val="24"/>
        </w:rPr>
        <w:t>cha, relatou eminentemente associação entre as intoxicações por agrotóxicos e a ocorrência</w:t>
      </w:r>
      <w:r w:rsidR="002B4442">
        <w:rPr>
          <w:rFonts w:ascii="Arial" w:hAnsi="Arial" w:cs="Arial"/>
          <w:sz w:val="24"/>
          <w:szCs w:val="24"/>
        </w:rPr>
        <w:t xml:space="preserve"> de</w:t>
      </w:r>
      <w:r>
        <w:rPr>
          <w:rFonts w:ascii="Arial" w:hAnsi="Arial" w:cs="Arial"/>
          <w:sz w:val="24"/>
          <w:szCs w:val="24"/>
        </w:rPr>
        <w:t xml:space="preserve"> sintomatologia prolongada</w:t>
      </w:r>
      <w:r w:rsidR="002B4442">
        <w:rPr>
          <w:rFonts w:ascii="Arial" w:hAnsi="Arial" w:cs="Arial"/>
          <w:sz w:val="24"/>
          <w:szCs w:val="24"/>
        </w:rPr>
        <w:t>,</w:t>
      </w:r>
      <w:r>
        <w:rPr>
          <w:rFonts w:ascii="Arial" w:hAnsi="Arial" w:cs="Arial"/>
          <w:sz w:val="24"/>
          <w:szCs w:val="24"/>
        </w:rPr>
        <w:t xml:space="preserve"> tais como: transtornos psiquiátricos de grau moderados e insuficiência respiratória. </w:t>
      </w:r>
      <w:r w:rsidR="00BA7166">
        <w:rPr>
          <w:rFonts w:ascii="Arial" w:hAnsi="Arial" w:cs="Arial"/>
          <w:sz w:val="24"/>
          <w:szCs w:val="24"/>
        </w:rPr>
        <w:t>(</w:t>
      </w:r>
      <w:r w:rsidR="00F973AB">
        <w:rPr>
          <w:rFonts w:ascii="Arial" w:hAnsi="Arial" w:cs="Arial"/>
          <w:sz w:val="24"/>
          <w:szCs w:val="24"/>
        </w:rPr>
        <w:t>24</w:t>
      </w:r>
      <w:r w:rsidR="00BA7166">
        <w:rPr>
          <w:rFonts w:ascii="Arial" w:hAnsi="Arial" w:cs="Arial"/>
          <w:sz w:val="24"/>
          <w:szCs w:val="24"/>
        </w:rPr>
        <w:t>)</w:t>
      </w:r>
    </w:p>
    <w:p w:rsidR="00375204" w:rsidRDefault="00375204" w:rsidP="00C7697D">
      <w:pPr>
        <w:spacing w:after="0" w:line="360" w:lineRule="auto"/>
        <w:jc w:val="both"/>
        <w:rPr>
          <w:rFonts w:ascii="Arial" w:hAnsi="Arial" w:cs="Arial"/>
          <w:sz w:val="24"/>
          <w:szCs w:val="24"/>
        </w:rPr>
      </w:pPr>
    </w:p>
    <w:p w:rsidR="00C65F25" w:rsidRDefault="006726B8" w:rsidP="00C7697D">
      <w:pPr>
        <w:spacing w:after="0" w:line="360" w:lineRule="auto"/>
        <w:jc w:val="both"/>
        <w:rPr>
          <w:rFonts w:ascii="Arial" w:hAnsi="Arial" w:cs="Arial"/>
          <w:sz w:val="24"/>
          <w:szCs w:val="24"/>
        </w:rPr>
      </w:pPr>
      <w:r>
        <w:rPr>
          <w:rFonts w:ascii="Arial" w:hAnsi="Arial" w:cs="Arial"/>
          <w:sz w:val="24"/>
          <w:szCs w:val="24"/>
        </w:rPr>
        <w:t>Gráfico 3 – Sintomatologia dos trabalhadores analisados, na tentativa de investigação de intoxicação por organofosforados e carbamatos anteriormente</w:t>
      </w:r>
    </w:p>
    <w:p w:rsidR="00287378" w:rsidRDefault="00287378" w:rsidP="00C7697D">
      <w:pPr>
        <w:spacing w:after="0" w:line="360" w:lineRule="auto"/>
        <w:jc w:val="both"/>
        <w:rPr>
          <w:rFonts w:ascii="Arial" w:hAnsi="Arial" w:cs="Arial"/>
          <w:sz w:val="24"/>
          <w:szCs w:val="24"/>
        </w:rPr>
      </w:pPr>
    </w:p>
    <w:p w:rsidR="00055651" w:rsidRDefault="00C65F25" w:rsidP="00C7697D">
      <w:pPr>
        <w:spacing w:before="240" w:after="0" w:line="360" w:lineRule="auto"/>
        <w:ind w:firstLine="708"/>
        <w:jc w:val="center"/>
        <w:rPr>
          <w:rFonts w:ascii="Arial" w:hAnsi="Arial" w:cs="Arial"/>
          <w:sz w:val="24"/>
          <w:szCs w:val="24"/>
        </w:rPr>
      </w:pPr>
      <w:r w:rsidRPr="00C65F25">
        <w:rPr>
          <w:rFonts w:ascii="Arial" w:hAnsi="Arial" w:cs="Arial"/>
          <w:noProof/>
          <w:sz w:val="24"/>
          <w:szCs w:val="24"/>
          <w:lang w:eastAsia="pt-BR"/>
        </w:rPr>
        <w:drawing>
          <wp:inline distT="0" distB="0" distL="0" distR="0">
            <wp:extent cx="4909820" cy="2428875"/>
            <wp:effectExtent l="19050" t="0" r="2413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72E7D" w:rsidRDefault="00072E7D" w:rsidP="00C7697D">
      <w:pPr>
        <w:spacing w:after="0" w:line="360" w:lineRule="auto"/>
        <w:ind w:firstLine="708"/>
        <w:jc w:val="both"/>
        <w:rPr>
          <w:rFonts w:ascii="Arial" w:hAnsi="Arial" w:cs="Arial"/>
          <w:sz w:val="24"/>
          <w:szCs w:val="24"/>
        </w:rPr>
      </w:pPr>
    </w:p>
    <w:p w:rsidR="005B5DA9" w:rsidRDefault="005B5DA9" w:rsidP="00C7697D">
      <w:pPr>
        <w:spacing w:after="0" w:line="360" w:lineRule="auto"/>
        <w:jc w:val="both"/>
        <w:rPr>
          <w:rFonts w:ascii="Arial" w:hAnsi="Arial" w:cs="Arial"/>
          <w:sz w:val="24"/>
          <w:szCs w:val="24"/>
        </w:rPr>
      </w:pPr>
      <w:r>
        <w:rPr>
          <w:rFonts w:ascii="Arial" w:hAnsi="Arial" w:cs="Arial"/>
          <w:sz w:val="24"/>
          <w:szCs w:val="24"/>
        </w:rPr>
        <w:t>Gráfico 4 – Diferencial de sintomatologia de intoxicação por organofosforados e carbamatos anteriormente, em trabalhadores dos municípios do Alto Paranaíba, sem participação de trabalhadores que apresentaram histórico de intoxicações antecedentes.</w:t>
      </w:r>
    </w:p>
    <w:p w:rsidR="00287378" w:rsidRDefault="00287378" w:rsidP="00C7697D">
      <w:pPr>
        <w:spacing w:after="0" w:line="360" w:lineRule="auto"/>
        <w:jc w:val="both"/>
        <w:rPr>
          <w:rFonts w:ascii="Arial" w:hAnsi="Arial" w:cs="Arial"/>
          <w:sz w:val="24"/>
          <w:szCs w:val="24"/>
        </w:rPr>
      </w:pPr>
    </w:p>
    <w:p w:rsidR="00C65F25" w:rsidRDefault="00F74CD2" w:rsidP="00C7697D">
      <w:pPr>
        <w:spacing w:after="0" w:line="360" w:lineRule="auto"/>
        <w:ind w:left="709"/>
        <w:jc w:val="center"/>
        <w:rPr>
          <w:rFonts w:ascii="Arial" w:hAnsi="Arial" w:cs="Arial"/>
          <w:sz w:val="24"/>
          <w:szCs w:val="24"/>
        </w:rPr>
      </w:pPr>
      <w:r w:rsidRPr="00F74CD2">
        <w:rPr>
          <w:rFonts w:ascii="Arial" w:hAnsi="Arial" w:cs="Arial"/>
          <w:noProof/>
          <w:sz w:val="24"/>
          <w:szCs w:val="24"/>
          <w:lang w:eastAsia="pt-BR"/>
        </w:rPr>
        <w:drawing>
          <wp:inline distT="0" distB="0" distL="0" distR="0">
            <wp:extent cx="4788450" cy="2142698"/>
            <wp:effectExtent l="19050" t="0" r="1215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F21A1" w:rsidRDefault="004F21A1" w:rsidP="00C7697D">
      <w:pPr>
        <w:spacing w:after="0" w:line="360" w:lineRule="auto"/>
        <w:ind w:left="708" w:firstLine="709"/>
        <w:jc w:val="both"/>
        <w:rPr>
          <w:rFonts w:ascii="Arial" w:hAnsi="Arial" w:cs="Arial"/>
          <w:sz w:val="24"/>
          <w:szCs w:val="24"/>
        </w:rPr>
      </w:pPr>
    </w:p>
    <w:p w:rsidR="004F21A1" w:rsidRDefault="000204E4" w:rsidP="00FB6BCC">
      <w:pPr>
        <w:spacing w:after="0" w:line="360" w:lineRule="auto"/>
        <w:ind w:firstLine="709"/>
        <w:jc w:val="both"/>
        <w:rPr>
          <w:rFonts w:ascii="Arial" w:hAnsi="Arial" w:cs="Arial"/>
          <w:sz w:val="24"/>
          <w:szCs w:val="24"/>
        </w:rPr>
      </w:pPr>
      <w:r>
        <w:rPr>
          <w:rFonts w:ascii="Arial" w:hAnsi="Arial" w:cs="Arial"/>
          <w:sz w:val="24"/>
          <w:szCs w:val="24"/>
        </w:rPr>
        <w:t>Além disso</w:t>
      </w:r>
      <w:r w:rsidR="00FE74D6">
        <w:rPr>
          <w:rFonts w:ascii="Arial" w:hAnsi="Arial" w:cs="Arial"/>
          <w:sz w:val="24"/>
          <w:szCs w:val="24"/>
        </w:rPr>
        <w:t>,</w:t>
      </w:r>
      <w:r w:rsidR="003971DF">
        <w:rPr>
          <w:rFonts w:ascii="Arial" w:hAnsi="Arial" w:cs="Arial"/>
          <w:sz w:val="24"/>
          <w:szCs w:val="24"/>
        </w:rPr>
        <w:t xml:space="preserve"> </w:t>
      </w:r>
      <w:r w:rsidR="003B0D80">
        <w:rPr>
          <w:rFonts w:ascii="Arial" w:hAnsi="Arial" w:cs="Arial"/>
          <w:sz w:val="24"/>
          <w:szCs w:val="24"/>
        </w:rPr>
        <w:t>na tentativa de encontrarmos uma solução para diminuir históricos de intoxicações futuras,</w:t>
      </w:r>
      <w:r w:rsidR="00FE74D6">
        <w:rPr>
          <w:rFonts w:ascii="Arial" w:hAnsi="Arial" w:cs="Arial"/>
          <w:sz w:val="24"/>
          <w:szCs w:val="24"/>
        </w:rPr>
        <w:t xml:space="preserve"> grande parte dos trabalhadores, no total de </w:t>
      </w:r>
      <w:r w:rsidR="00E43D34">
        <w:rPr>
          <w:rFonts w:ascii="Arial" w:hAnsi="Arial" w:cs="Arial"/>
          <w:sz w:val="24"/>
          <w:szCs w:val="24"/>
        </w:rPr>
        <w:t>65</w:t>
      </w:r>
      <w:r w:rsidR="00FE74D6">
        <w:rPr>
          <w:rFonts w:ascii="Arial" w:hAnsi="Arial" w:cs="Arial"/>
          <w:sz w:val="24"/>
          <w:szCs w:val="24"/>
        </w:rPr>
        <w:t xml:space="preserve">%, demonstra que necessitam de mais informações e experiência com relação </w:t>
      </w:r>
      <w:r w:rsidR="003959C3">
        <w:rPr>
          <w:rFonts w:ascii="Arial" w:hAnsi="Arial" w:cs="Arial"/>
          <w:sz w:val="24"/>
          <w:szCs w:val="24"/>
        </w:rPr>
        <w:t>à</w:t>
      </w:r>
      <w:r w:rsidR="00FE74D6">
        <w:rPr>
          <w:rFonts w:ascii="Arial" w:hAnsi="Arial" w:cs="Arial"/>
          <w:sz w:val="24"/>
          <w:szCs w:val="24"/>
        </w:rPr>
        <w:t xml:space="preserve"> administração, preparo e aplicações de agrotóxicos. Outros 10% se </w:t>
      </w:r>
      <w:r w:rsidR="00FE74D6">
        <w:rPr>
          <w:rFonts w:ascii="Arial" w:hAnsi="Arial" w:cs="Arial"/>
          <w:sz w:val="24"/>
          <w:szCs w:val="24"/>
        </w:rPr>
        <w:lastRenderedPageBreak/>
        <w:t>queixam, na tentativa de diminuição da toxidade</w:t>
      </w:r>
      <w:r w:rsidR="003B0D80">
        <w:rPr>
          <w:rFonts w:ascii="Arial" w:hAnsi="Arial" w:cs="Arial"/>
          <w:sz w:val="24"/>
          <w:szCs w:val="24"/>
        </w:rPr>
        <w:t xml:space="preserve"> da composição</w:t>
      </w:r>
      <w:r w:rsidR="00FE74D6">
        <w:rPr>
          <w:rFonts w:ascii="Arial" w:hAnsi="Arial" w:cs="Arial"/>
          <w:sz w:val="24"/>
          <w:szCs w:val="24"/>
        </w:rPr>
        <w:t xml:space="preserve"> principalmente dos agrotóxicos da classe dos Organofosforados e Carbamatos</w:t>
      </w:r>
      <w:r w:rsidR="00E43D34">
        <w:rPr>
          <w:rFonts w:ascii="Arial" w:hAnsi="Arial" w:cs="Arial"/>
          <w:sz w:val="24"/>
          <w:szCs w:val="24"/>
        </w:rPr>
        <w:t xml:space="preserve"> e</w:t>
      </w:r>
      <w:r w:rsidR="00A73199">
        <w:rPr>
          <w:rFonts w:ascii="Arial" w:hAnsi="Arial" w:cs="Arial"/>
          <w:sz w:val="24"/>
          <w:szCs w:val="24"/>
        </w:rPr>
        <w:t xml:space="preserve"> outros 10%</w:t>
      </w:r>
      <w:r w:rsidR="00E43D34">
        <w:rPr>
          <w:rFonts w:ascii="Arial" w:hAnsi="Arial" w:cs="Arial"/>
          <w:sz w:val="24"/>
          <w:szCs w:val="24"/>
        </w:rPr>
        <w:t xml:space="preserve"> na diminuição de aplicações do mesmo, realizando outras atividades dentro da empresa, na forma de um rodízio</w:t>
      </w:r>
      <w:r w:rsidR="00BC0F2A">
        <w:rPr>
          <w:rFonts w:ascii="Arial" w:hAnsi="Arial" w:cs="Arial"/>
          <w:sz w:val="24"/>
          <w:szCs w:val="24"/>
        </w:rPr>
        <w:t>. Mesmo da gravidade ao qual é</w:t>
      </w:r>
      <w:r w:rsidR="003B0D80">
        <w:rPr>
          <w:rFonts w:ascii="Arial" w:hAnsi="Arial" w:cs="Arial"/>
          <w:sz w:val="24"/>
          <w:szCs w:val="24"/>
        </w:rPr>
        <w:t xml:space="preserve"> a administração e aplicação de agrotóxicos</w:t>
      </w:r>
      <w:r w:rsidR="00E43D34">
        <w:rPr>
          <w:rFonts w:ascii="Arial" w:hAnsi="Arial" w:cs="Arial"/>
          <w:sz w:val="24"/>
          <w:szCs w:val="24"/>
        </w:rPr>
        <w:t>, 8</w:t>
      </w:r>
      <w:r w:rsidR="003B0D80">
        <w:rPr>
          <w:rFonts w:ascii="Arial" w:hAnsi="Arial" w:cs="Arial"/>
          <w:sz w:val="24"/>
          <w:szCs w:val="24"/>
        </w:rPr>
        <w:t>% relatam de que, não são disponibilizados EPI’S (Equipamentos de Proteção Individual) e que essa medida deveria ser tomada. Ainda em tempos de evolução tecnológica na agricultura</w:t>
      </w:r>
      <w:r w:rsidR="00D15ADE">
        <w:rPr>
          <w:rFonts w:ascii="Arial" w:hAnsi="Arial" w:cs="Arial"/>
          <w:sz w:val="24"/>
          <w:szCs w:val="24"/>
        </w:rPr>
        <w:t xml:space="preserve">, </w:t>
      </w:r>
      <w:r w:rsidR="00BC0F2A">
        <w:rPr>
          <w:rFonts w:ascii="Arial" w:hAnsi="Arial" w:cs="Arial"/>
          <w:sz w:val="24"/>
          <w:szCs w:val="24"/>
        </w:rPr>
        <w:t>7% relatam</w:t>
      </w:r>
      <w:r w:rsidR="003B0D80">
        <w:rPr>
          <w:rFonts w:ascii="Arial" w:hAnsi="Arial" w:cs="Arial"/>
          <w:sz w:val="24"/>
          <w:szCs w:val="24"/>
        </w:rPr>
        <w:t xml:space="preserve"> que se ocorresse o melhoramento das máquinas ao qual e realizado a aplicação, diminuiria ainda mais o índice </w:t>
      </w:r>
      <w:r w:rsidR="00E43D34">
        <w:rPr>
          <w:rFonts w:ascii="Arial" w:hAnsi="Arial" w:cs="Arial"/>
          <w:sz w:val="24"/>
          <w:szCs w:val="24"/>
        </w:rPr>
        <w:t>de intoxicações como demonstra o Gráfico 5.</w:t>
      </w:r>
    </w:p>
    <w:p w:rsidR="00781E5B" w:rsidRDefault="00781E5B" w:rsidP="00C7697D">
      <w:pPr>
        <w:tabs>
          <w:tab w:val="left" w:pos="993"/>
        </w:tabs>
        <w:spacing w:after="0" w:line="360" w:lineRule="auto"/>
        <w:jc w:val="both"/>
        <w:rPr>
          <w:rFonts w:ascii="Arial" w:hAnsi="Arial" w:cs="Arial"/>
          <w:sz w:val="24"/>
          <w:szCs w:val="24"/>
        </w:rPr>
      </w:pPr>
    </w:p>
    <w:p w:rsidR="00E43D34" w:rsidRDefault="005B5DA9" w:rsidP="00C7697D">
      <w:pPr>
        <w:tabs>
          <w:tab w:val="left" w:pos="993"/>
        </w:tabs>
        <w:spacing w:after="0" w:line="360" w:lineRule="auto"/>
        <w:jc w:val="both"/>
        <w:rPr>
          <w:rFonts w:ascii="Arial" w:hAnsi="Arial" w:cs="Arial"/>
          <w:sz w:val="24"/>
          <w:szCs w:val="24"/>
        </w:rPr>
      </w:pPr>
      <w:r>
        <w:rPr>
          <w:rFonts w:ascii="Arial" w:hAnsi="Arial" w:cs="Arial"/>
          <w:sz w:val="24"/>
          <w:szCs w:val="24"/>
        </w:rPr>
        <w:t>Gráfico 5 – Medidas preventivas expostas pelos trabalhadores, na tentativa de diminuição de intoxicações por agrotóxicos.</w:t>
      </w:r>
    </w:p>
    <w:p w:rsidR="00287378" w:rsidRDefault="00287378" w:rsidP="00C7697D">
      <w:pPr>
        <w:tabs>
          <w:tab w:val="left" w:pos="993"/>
        </w:tabs>
        <w:spacing w:after="0" w:line="360" w:lineRule="auto"/>
        <w:jc w:val="both"/>
        <w:rPr>
          <w:rFonts w:ascii="Arial" w:hAnsi="Arial" w:cs="Arial"/>
          <w:sz w:val="24"/>
          <w:szCs w:val="24"/>
        </w:rPr>
      </w:pPr>
    </w:p>
    <w:p w:rsidR="00E43D34" w:rsidRDefault="00E43D34" w:rsidP="00C7697D">
      <w:pPr>
        <w:tabs>
          <w:tab w:val="left" w:pos="993"/>
        </w:tabs>
        <w:spacing w:after="0" w:line="360" w:lineRule="auto"/>
        <w:jc w:val="center"/>
        <w:rPr>
          <w:rFonts w:ascii="Arial" w:hAnsi="Arial" w:cs="Arial"/>
          <w:sz w:val="24"/>
          <w:szCs w:val="24"/>
        </w:rPr>
      </w:pPr>
      <w:r w:rsidRPr="00E43D34">
        <w:rPr>
          <w:rFonts w:ascii="Arial" w:hAnsi="Arial" w:cs="Arial"/>
          <w:noProof/>
          <w:sz w:val="24"/>
          <w:szCs w:val="24"/>
          <w:lang w:eastAsia="pt-BR"/>
        </w:rPr>
        <w:drawing>
          <wp:inline distT="0" distB="0" distL="0" distR="0">
            <wp:extent cx="4925090" cy="2530549"/>
            <wp:effectExtent l="19050" t="0" r="27910" b="3101"/>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305B3" w:rsidRDefault="002305B3" w:rsidP="00C7697D">
      <w:pPr>
        <w:spacing w:after="0" w:line="360" w:lineRule="auto"/>
        <w:ind w:firstLine="709"/>
        <w:jc w:val="both"/>
        <w:rPr>
          <w:rFonts w:ascii="Arial" w:hAnsi="Arial" w:cs="Arial"/>
          <w:sz w:val="24"/>
          <w:szCs w:val="24"/>
        </w:rPr>
      </w:pPr>
    </w:p>
    <w:p w:rsidR="00AA3585" w:rsidRDefault="00C82610" w:rsidP="006E64E0">
      <w:pPr>
        <w:spacing w:after="0" w:line="360" w:lineRule="auto"/>
        <w:ind w:firstLine="709"/>
        <w:jc w:val="both"/>
        <w:rPr>
          <w:rFonts w:ascii="Arial" w:hAnsi="Arial" w:cs="Arial"/>
          <w:sz w:val="24"/>
          <w:szCs w:val="24"/>
        </w:rPr>
      </w:pPr>
      <w:r>
        <w:rPr>
          <w:rFonts w:ascii="Arial" w:hAnsi="Arial" w:cs="Arial"/>
          <w:sz w:val="24"/>
          <w:szCs w:val="24"/>
        </w:rPr>
        <w:t>Entr</w:t>
      </w:r>
      <w:r w:rsidR="00BC0F2A">
        <w:rPr>
          <w:rFonts w:ascii="Arial" w:hAnsi="Arial" w:cs="Arial"/>
          <w:sz w:val="24"/>
          <w:szCs w:val="24"/>
        </w:rPr>
        <w:t>e os entrevistados 46% afirmar serem etilistas e fazer</w:t>
      </w:r>
      <w:r w:rsidR="0010288D">
        <w:rPr>
          <w:rFonts w:ascii="Arial" w:hAnsi="Arial" w:cs="Arial"/>
          <w:sz w:val="24"/>
          <w:szCs w:val="24"/>
        </w:rPr>
        <w:t xml:space="preserve"> o consumo de bebidas </w:t>
      </w:r>
      <w:r w:rsidR="003959C3">
        <w:rPr>
          <w:rFonts w:ascii="Arial" w:hAnsi="Arial" w:cs="Arial"/>
          <w:sz w:val="24"/>
          <w:szCs w:val="24"/>
        </w:rPr>
        <w:t>alcoólicas</w:t>
      </w:r>
      <w:r w:rsidR="003A4AE1">
        <w:rPr>
          <w:rFonts w:ascii="Arial" w:hAnsi="Arial" w:cs="Arial"/>
          <w:sz w:val="24"/>
          <w:szCs w:val="24"/>
        </w:rPr>
        <w:t xml:space="preserve"> semanalmente</w:t>
      </w:r>
      <w:r w:rsidR="002B4442">
        <w:rPr>
          <w:rFonts w:ascii="Arial" w:hAnsi="Arial" w:cs="Arial"/>
          <w:sz w:val="24"/>
          <w:szCs w:val="24"/>
        </w:rPr>
        <w:t>,</w:t>
      </w:r>
      <w:r>
        <w:rPr>
          <w:rFonts w:ascii="Arial" w:hAnsi="Arial" w:cs="Arial"/>
          <w:sz w:val="24"/>
          <w:szCs w:val="24"/>
        </w:rPr>
        <w:t xml:space="preserve"> e</w:t>
      </w:r>
      <w:r w:rsidR="00BC0F2A">
        <w:rPr>
          <w:rFonts w:ascii="Arial" w:hAnsi="Arial" w:cs="Arial"/>
          <w:sz w:val="24"/>
          <w:szCs w:val="24"/>
        </w:rPr>
        <w:t xml:space="preserve"> 24% que consumem</w:t>
      </w:r>
      <w:r w:rsidR="003A4AE1">
        <w:rPr>
          <w:rFonts w:ascii="Arial" w:hAnsi="Arial" w:cs="Arial"/>
          <w:sz w:val="24"/>
          <w:szCs w:val="24"/>
        </w:rPr>
        <w:t xml:space="preserve"> substâncias derivadas de nicotina</w:t>
      </w:r>
      <w:r w:rsidR="002E2FC3">
        <w:rPr>
          <w:rFonts w:ascii="Arial" w:hAnsi="Arial" w:cs="Arial"/>
          <w:sz w:val="24"/>
          <w:szCs w:val="24"/>
        </w:rPr>
        <w:t xml:space="preserve"> e/ou alcatrão.</w:t>
      </w:r>
      <w:r w:rsidR="0010288D">
        <w:rPr>
          <w:rFonts w:ascii="Arial" w:hAnsi="Arial" w:cs="Arial"/>
          <w:sz w:val="24"/>
          <w:szCs w:val="24"/>
        </w:rPr>
        <w:t xml:space="preserve"> Onde do g</w:t>
      </w:r>
      <w:r w:rsidR="00BC0F2A">
        <w:rPr>
          <w:rFonts w:ascii="Arial" w:hAnsi="Arial" w:cs="Arial"/>
          <w:sz w:val="24"/>
          <w:szCs w:val="24"/>
        </w:rPr>
        <w:t>rupo controle, somente 25 % são etilistas e 10% consumem</w:t>
      </w:r>
      <w:r w:rsidR="0010288D">
        <w:rPr>
          <w:rFonts w:ascii="Arial" w:hAnsi="Arial" w:cs="Arial"/>
          <w:sz w:val="24"/>
          <w:szCs w:val="24"/>
        </w:rPr>
        <w:t xml:space="preserve"> cigarros ou derivados</w:t>
      </w:r>
      <w:r w:rsidR="00D15ADE">
        <w:rPr>
          <w:rFonts w:ascii="Arial" w:hAnsi="Arial" w:cs="Arial"/>
          <w:sz w:val="24"/>
          <w:szCs w:val="24"/>
        </w:rPr>
        <w:t xml:space="preserve"> (Tabela 2</w:t>
      </w:r>
      <w:r w:rsidR="00C250C5">
        <w:rPr>
          <w:rFonts w:ascii="Arial" w:hAnsi="Arial" w:cs="Arial"/>
          <w:sz w:val="24"/>
          <w:szCs w:val="24"/>
        </w:rPr>
        <w:t>).</w:t>
      </w:r>
    </w:p>
    <w:p w:rsidR="00AA3585" w:rsidRDefault="00AA3585" w:rsidP="00C7697D">
      <w:pPr>
        <w:spacing w:after="0" w:line="360" w:lineRule="auto"/>
        <w:ind w:left="709" w:firstLine="707"/>
        <w:jc w:val="both"/>
        <w:rPr>
          <w:rFonts w:ascii="Arial" w:hAnsi="Arial" w:cs="Arial"/>
          <w:sz w:val="24"/>
          <w:szCs w:val="24"/>
        </w:rPr>
      </w:pPr>
    </w:p>
    <w:p w:rsidR="00375204" w:rsidRDefault="00375204" w:rsidP="00C7697D">
      <w:pPr>
        <w:spacing w:after="0" w:line="360" w:lineRule="auto"/>
        <w:ind w:left="709"/>
        <w:jc w:val="both"/>
        <w:rPr>
          <w:rFonts w:ascii="Arial" w:hAnsi="Arial" w:cs="Arial"/>
          <w:sz w:val="24"/>
          <w:szCs w:val="24"/>
        </w:rPr>
      </w:pPr>
    </w:p>
    <w:p w:rsidR="00375204" w:rsidRDefault="00375204" w:rsidP="00EA7DD7">
      <w:pPr>
        <w:spacing w:after="0" w:line="360" w:lineRule="auto"/>
        <w:jc w:val="both"/>
        <w:rPr>
          <w:rFonts w:ascii="Arial" w:hAnsi="Arial" w:cs="Arial"/>
          <w:sz w:val="24"/>
          <w:szCs w:val="24"/>
        </w:rPr>
      </w:pPr>
    </w:p>
    <w:p w:rsidR="00FB6BCC" w:rsidRDefault="00FB6BCC" w:rsidP="00C7697D">
      <w:pPr>
        <w:spacing w:after="0" w:line="360" w:lineRule="auto"/>
        <w:ind w:left="709"/>
        <w:jc w:val="both"/>
        <w:rPr>
          <w:rFonts w:ascii="Arial" w:hAnsi="Arial" w:cs="Arial"/>
          <w:sz w:val="24"/>
          <w:szCs w:val="24"/>
        </w:rPr>
      </w:pPr>
    </w:p>
    <w:p w:rsidR="003959C3" w:rsidRDefault="006F4503" w:rsidP="00C7697D">
      <w:pPr>
        <w:spacing w:after="0" w:line="360" w:lineRule="auto"/>
        <w:ind w:left="709"/>
        <w:jc w:val="both"/>
        <w:rPr>
          <w:rFonts w:ascii="Arial" w:hAnsi="Arial" w:cs="Arial"/>
          <w:sz w:val="24"/>
          <w:szCs w:val="24"/>
        </w:rPr>
      </w:pPr>
      <w:r>
        <w:rPr>
          <w:rFonts w:ascii="Arial" w:hAnsi="Arial" w:cs="Arial"/>
          <w:sz w:val="24"/>
          <w:szCs w:val="24"/>
        </w:rPr>
        <w:lastRenderedPageBreak/>
        <w:t>Tabela 2 – Total de trabalhadores expostos e trabalhadores não expostos (Grupo Controle), a organofosforados e carbamatos que consumam bebidas alcoólicas e fazem o consumo de substâncias d</w:t>
      </w:r>
      <w:r w:rsidR="00310240">
        <w:rPr>
          <w:rFonts w:ascii="Arial" w:hAnsi="Arial" w:cs="Arial"/>
          <w:sz w:val="24"/>
          <w:szCs w:val="24"/>
        </w:rPr>
        <w:t>erivadas de nicotina e alcatrão.</w:t>
      </w:r>
    </w:p>
    <w:p w:rsidR="00781E5B" w:rsidRDefault="00781E5B" w:rsidP="00C7697D">
      <w:pPr>
        <w:spacing w:after="0" w:line="360" w:lineRule="auto"/>
        <w:ind w:left="709" w:firstLine="707"/>
        <w:jc w:val="both"/>
        <w:rPr>
          <w:rFonts w:ascii="Arial" w:hAnsi="Arial" w:cs="Arial"/>
          <w:sz w:val="24"/>
          <w:szCs w:val="24"/>
        </w:rPr>
      </w:pPr>
    </w:p>
    <w:tbl>
      <w:tblPr>
        <w:tblStyle w:val="SombreamentoClaro1"/>
        <w:tblW w:w="7866" w:type="dxa"/>
        <w:tblInd w:w="817" w:type="dxa"/>
        <w:tblLook w:val="04A0"/>
      </w:tblPr>
      <w:tblGrid>
        <w:gridCol w:w="3376"/>
        <w:gridCol w:w="2307"/>
        <w:gridCol w:w="2183"/>
      </w:tblGrid>
      <w:tr w:rsidR="00C250C5" w:rsidRPr="00C250C5" w:rsidTr="00FB6BCC">
        <w:trPr>
          <w:cnfStyle w:val="100000000000"/>
          <w:trHeight w:val="420"/>
        </w:trPr>
        <w:tc>
          <w:tcPr>
            <w:cnfStyle w:val="001000000000"/>
            <w:tcW w:w="3376" w:type="dxa"/>
            <w:noWrap/>
            <w:hideMark/>
          </w:tcPr>
          <w:p w:rsidR="00C250C5" w:rsidRPr="00C250C5" w:rsidRDefault="00C250C5" w:rsidP="00C7697D">
            <w:pPr>
              <w:spacing w:line="360" w:lineRule="auto"/>
              <w:rPr>
                <w:rFonts w:ascii="Calibri" w:eastAsia="Times New Roman" w:hAnsi="Calibri" w:cs="Times New Roman"/>
                <w:color w:val="000000"/>
                <w:lang w:eastAsia="pt-BR"/>
              </w:rPr>
            </w:pPr>
          </w:p>
        </w:tc>
        <w:tc>
          <w:tcPr>
            <w:tcW w:w="2307" w:type="dxa"/>
            <w:noWrap/>
            <w:hideMark/>
          </w:tcPr>
          <w:p w:rsidR="00C250C5" w:rsidRPr="00C250C5" w:rsidRDefault="00C250C5" w:rsidP="00C7697D">
            <w:pPr>
              <w:spacing w:line="360" w:lineRule="auto"/>
              <w:jc w:val="right"/>
              <w:cnfStyle w:val="100000000000"/>
              <w:rPr>
                <w:rFonts w:ascii="Calibri" w:eastAsia="Times New Roman" w:hAnsi="Calibri" w:cs="Times New Roman"/>
                <w:color w:val="000000"/>
                <w:lang w:eastAsia="pt-BR"/>
              </w:rPr>
            </w:pPr>
            <w:r w:rsidRPr="00C250C5">
              <w:rPr>
                <w:rFonts w:ascii="Calibri" w:eastAsia="Times New Roman" w:hAnsi="Calibri" w:cs="Times New Roman"/>
                <w:color w:val="000000"/>
                <w:lang w:eastAsia="pt-BR"/>
              </w:rPr>
              <w:t>Grupo Controle</w:t>
            </w:r>
          </w:p>
        </w:tc>
        <w:tc>
          <w:tcPr>
            <w:tcW w:w="2183" w:type="dxa"/>
            <w:noWrap/>
            <w:hideMark/>
          </w:tcPr>
          <w:p w:rsidR="00C250C5" w:rsidRPr="00C250C5" w:rsidRDefault="00C250C5" w:rsidP="00C7697D">
            <w:pPr>
              <w:spacing w:line="360" w:lineRule="auto"/>
              <w:jc w:val="right"/>
              <w:cnfStyle w:val="100000000000"/>
              <w:rPr>
                <w:rFonts w:ascii="Calibri" w:eastAsia="Times New Roman" w:hAnsi="Calibri" w:cs="Times New Roman"/>
                <w:color w:val="000000"/>
                <w:lang w:eastAsia="pt-BR"/>
              </w:rPr>
            </w:pPr>
            <w:r w:rsidRPr="00C250C5">
              <w:rPr>
                <w:rFonts w:ascii="Calibri" w:eastAsia="Times New Roman" w:hAnsi="Calibri" w:cs="Times New Roman"/>
                <w:color w:val="000000"/>
                <w:lang w:eastAsia="pt-BR"/>
              </w:rPr>
              <w:t>Grupo Exposto</w:t>
            </w:r>
          </w:p>
        </w:tc>
      </w:tr>
      <w:tr w:rsidR="00C250C5" w:rsidRPr="00C250C5" w:rsidTr="00FB6BCC">
        <w:trPr>
          <w:cnfStyle w:val="000000100000"/>
          <w:trHeight w:val="420"/>
        </w:trPr>
        <w:tc>
          <w:tcPr>
            <w:cnfStyle w:val="001000000000"/>
            <w:tcW w:w="3376" w:type="dxa"/>
            <w:noWrap/>
            <w:hideMark/>
          </w:tcPr>
          <w:p w:rsidR="00C250C5" w:rsidRPr="00C250C5" w:rsidRDefault="00C250C5" w:rsidP="00C7697D">
            <w:pPr>
              <w:spacing w:line="360" w:lineRule="auto"/>
              <w:rPr>
                <w:rFonts w:ascii="Calibri" w:eastAsia="Times New Roman" w:hAnsi="Calibri" w:cs="Times New Roman"/>
                <w:color w:val="000000"/>
                <w:lang w:eastAsia="pt-BR"/>
              </w:rPr>
            </w:pPr>
          </w:p>
        </w:tc>
        <w:tc>
          <w:tcPr>
            <w:tcW w:w="2307" w:type="dxa"/>
            <w:noWrap/>
            <w:hideMark/>
          </w:tcPr>
          <w:p w:rsidR="00C250C5" w:rsidRPr="00C250C5" w:rsidRDefault="00C250C5" w:rsidP="00C7697D">
            <w:pPr>
              <w:spacing w:line="360" w:lineRule="auto"/>
              <w:cnfStyle w:val="000000100000"/>
              <w:rPr>
                <w:rFonts w:ascii="Calibri" w:eastAsia="Times New Roman" w:hAnsi="Calibri" w:cs="Times New Roman"/>
                <w:color w:val="000000"/>
                <w:lang w:eastAsia="pt-BR"/>
              </w:rPr>
            </w:pPr>
          </w:p>
        </w:tc>
        <w:tc>
          <w:tcPr>
            <w:tcW w:w="2183" w:type="dxa"/>
            <w:noWrap/>
            <w:hideMark/>
          </w:tcPr>
          <w:p w:rsidR="00C250C5" w:rsidRPr="00C250C5" w:rsidRDefault="00C250C5" w:rsidP="00C7697D">
            <w:pPr>
              <w:spacing w:line="360" w:lineRule="auto"/>
              <w:cnfStyle w:val="000000100000"/>
              <w:rPr>
                <w:rFonts w:ascii="Calibri" w:eastAsia="Times New Roman" w:hAnsi="Calibri" w:cs="Times New Roman"/>
                <w:color w:val="000000"/>
                <w:lang w:eastAsia="pt-BR"/>
              </w:rPr>
            </w:pPr>
          </w:p>
        </w:tc>
      </w:tr>
      <w:tr w:rsidR="00C250C5" w:rsidRPr="00C250C5" w:rsidTr="00FB6BCC">
        <w:trPr>
          <w:trHeight w:val="420"/>
        </w:trPr>
        <w:tc>
          <w:tcPr>
            <w:cnfStyle w:val="001000000000"/>
            <w:tcW w:w="3376" w:type="dxa"/>
            <w:noWrap/>
            <w:hideMark/>
          </w:tcPr>
          <w:p w:rsidR="00C250C5" w:rsidRPr="00C250C5" w:rsidRDefault="00C250C5" w:rsidP="00C7697D">
            <w:pPr>
              <w:spacing w:line="360" w:lineRule="auto"/>
              <w:rPr>
                <w:rFonts w:ascii="Calibri" w:eastAsia="Times New Roman" w:hAnsi="Calibri" w:cs="Times New Roman"/>
                <w:color w:val="000000"/>
                <w:lang w:eastAsia="pt-BR"/>
              </w:rPr>
            </w:pPr>
            <w:r w:rsidRPr="00C250C5">
              <w:rPr>
                <w:rFonts w:ascii="Calibri" w:eastAsia="Times New Roman" w:hAnsi="Calibri" w:cs="Times New Roman"/>
                <w:color w:val="000000"/>
                <w:lang w:eastAsia="pt-BR"/>
              </w:rPr>
              <w:t>Numero de Indivíduos</w:t>
            </w:r>
          </w:p>
        </w:tc>
        <w:tc>
          <w:tcPr>
            <w:tcW w:w="2307" w:type="dxa"/>
            <w:noWrap/>
            <w:hideMark/>
          </w:tcPr>
          <w:p w:rsidR="00C250C5" w:rsidRPr="00C250C5" w:rsidRDefault="00C250C5" w:rsidP="00C7697D">
            <w:pPr>
              <w:spacing w:line="360" w:lineRule="auto"/>
              <w:jc w:val="right"/>
              <w:cnfStyle w:val="000000000000"/>
              <w:rPr>
                <w:rFonts w:ascii="Calibri" w:eastAsia="Times New Roman" w:hAnsi="Calibri" w:cs="Times New Roman"/>
                <w:color w:val="000000"/>
                <w:lang w:eastAsia="pt-BR"/>
              </w:rPr>
            </w:pPr>
            <w:r w:rsidRPr="00C250C5">
              <w:rPr>
                <w:rFonts w:ascii="Calibri" w:eastAsia="Times New Roman" w:hAnsi="Calibri" w:cs="Times New Roman"/>
                <w:color w:val="000000"/>
                <w:lang w:eastAsia="pt-BR"/>
              </w:rPr>
              <w:t>20</w:t>
            </w:r>
          </w:p>
        </w:tc>
        <w:tc>
          <w:tcPr>
            <w:tcW w:w="2183" w:type="dxa"/>
            <w:noWrap/>
            <w:hideMark/>
          </w:tcPr>
          <w:p w:rsidR="00C250C5" w:rsidRPr="00C250C5" w:rsidRDefault="00C250C5" w:rsidP="00C7697D">
            <w:pPr>
              <w:spacing w:line="360" w:lineRule="auto"/>
              <w:jc w:val="right"/>
              <w:cnfStyle w:val="000000000000"/>
              <w:rPr>
                <w:rFonts w:ascii="Calibri" w:eastAsia="Times New Roman" w:hAnsi="Calibri" w:cs="Times New Roman"/>
                <w:color w:val="000000"/>
                <w:lang w:eastAsia="pt-BR"/>
              </w:rPr>
            </w:pPr>
            <w:r w:rsidRPr="00C250C5">
              <w:rPr>
                <w:rFonts w:ascii="Calibri" w:eastAsia="Times New Roman" w:hAnsi="Calibri" w:cs="Times New Roman"/>
                <w:color w:val="000000"/>
                <w:lang w:eastAsia="pt-BR"/>
              </w:rPr>
              <w:t>80</w:t>
            </w:r>
          </w:p>
        </w:tc>
      </w:tr>
      <w:tr w:rsidR="00C250C5" w:rsidRPr="00C250C5" w:rsidTr="00FB6BCC">
        <w:trPr>
          <w:cnfStyle w:val="000000100000"/>
          <w:trHeight w:val="420"/>
        </w:trPr>
        <w:tc>
          <w:tcPr>
            <w:cnfStyle w:val="001000000000"/>
            <w:tcW w:w="3376" w:type="dxa"/>
            <w:noWrap/>
            <w:hideMark/>
          </w:tcPr>
          <w:p w:rsidR="00C250C5" w:rsidRPr="00C250C5" w:rsidRDefault="00C250C5" w:rsidP="00C7697D">
            <w:pPr>
              <w:spacing w:line="360" w:lineRule="auto"/>
              <w:rPr>
                <w:rFonts w:ascii="Calibri" w:eastAsia="Times New Roman" w:hAnsi="Calibri" w:cs="Times New Roman"/>
                <w:color w:val="000000"/>
                <w:lang w:eastAsia="pt-BR"/>
              </w:rPr>
            </w:pPr>
            <w:r w:rsidRPr="00C250C5">
              <w:rPr>
                <w:rFonts w:ascii="Calibri" w:eastAsia="Times New Roman" w:hAnsi="Calibri" w:cs="Times New Roman"/>
                <w:color w:val="000000"/>
                <w:lang w:eastAsia="pt-BR"/>
              </w:rPr>
              <w:t>Tabagistas</w:t>
            </w:r>
          </w:p>
        </w:tc>
        <w:tc>
          <w:tcPr>
            <w:tcW w:w="2307" w:type="dxa"/>
            <w:noWrap/>
            <w:hideMark/>
          </w:tcPr>
          <w:p w:rsidR="00C250C5" w:rsidRPr="00C250C5" w:rsidRDefault="00C250C5" w:rsidP="00C7697D">
            <w:pPr>
              <w:spacing w:line="360" w:lineRule="auto"/>
              <w:jc w:val="right"/>
              <w:cnfStyle w:val="000000100000"/>
              <w:rPr>
                <w:rFonts w:ascii="Calibri" w:eastAsia="Times New Roman" w:hAnsi="Calibri" w:cs="Times New Roman"/>
                <w:color w:val="000000"/>
                <w:lang w:eastAsia="pt-BR"/>
              </w:rPr>
            </w:pPr>
            <w:r w:rsidRPr="00C250C5">
              <w:rPr>
                <w:rFonts w:ascii="Calibri" w:eastAsia="Times New Roman" w:hAnsi="Calibri" w:cs="Times New Roman"/>
                <w:color w:val="000000"/>
                <w:lang w:eastAsia="pt-BR"/>
              </w:rPr>
              <w:t>10%</w:t>
            </w:r>
          </w:p>
        </w:tc>
        <w:tc>
          <w:tcPr>
            <w:tcW w:w="2183" w:type="dxa"/>
            <w:noWrap/>
            <w:hideMark/>
          </w:tcPr>
          <w:p w:rsidR="00C250C5" w:rsidRPr="00C250C5" w:rsidRDefault="00C250C5" w:rsidP="00C7697D">
            <w:pPr>
              <w:spacing w:line="360" w:lineRule="auto"/>
              <w:jc w:val="right"/>
              <w:cnfStyle w:val="000000100000"/>
              <w:rPr>
                <w:rFonts w:ascii="Calibri" w:eastAsia="Times New Roman" w:hAnsi="Calibri" w:cs="Times New Roman"/>
                <w:color w:val="000000"/>
                <w:lang w:eastAsia="pt-BR"/>
              </w:rPr>
            </w:pPr>
            <w:r w:rsidRPr="00C250C5">
              <w:rPr>
                <w:rFonts w:ascii="Calibri" w:eastAsia="Times New Roman" w:hAnsi="Calibri" w:cs="Times New Roman"/>
                <w:color w:val="000000"/>
                <w:lang w:eastAsia="pt-BR"/>
              </w:rPr>
              <w:t>24%</w:t>
            </w:r>
          </w:p>
        </w:tc>
      </w:tr>
      <w:tr w:rsidR="00C250C5" w:rsidRPr="00C250C5" w:rsidTr="00FB6BCC">
        <w:trPr>
          <w:trHeight w:val="420"/>
        </w:trPr>
        <w:tc>
          <w:tcPr>
            <w:cnfStyle w:val="001000000000"/>
            <w:tcW w:w="3376" w:type="dxa"/>
            <w:noWrap/>
            <w:hideMark/>
          </w:tcPr>
          <w:p w:rsidR="00C250C5" w:rsidRPr="00C250C5" w:rsidRDefault="00C250C5" w:rsidP="00C7697D">
            <w:pPr>
              <w:spacing w:line="360" w:lineRule="auto"/>
              <w:rPr>
                <w:rFonts w:ascii="Calibri" w:eastAsia="Times New Roman" w:hAnsi="Calibri" w:cs="Times New Roman"/>
                <w:color w:val="000000"/>
                <w:lang w:eastAsia="pt-BR"/>
              </w:rPr>
            </w:pPr>
            <w:r w:rsidRPr="00C250C5">
              <w:rPr>
                <w:rFonts w:ascii="Calibri" w:eastAsia="Times New Roman" w:hAnsi="Calibri" w:cs="Times New Roman"/>
                <w:color w:val="000000"/>
                <w:lang w:eastAsia="pt-BR"/>
              </w:rPr>
              <w:t>Não Tabagistas</w:t>
            </w:r>
          </w:p>
        </w:tc>
        <w:tc>
          <w:tcPr>
            <w:tcW w:w="2307" w:type="dxa"/>
            <w:noWrap/>
            <w:hideMark/>
          </w:tcPr>
          <w:p w:rsidR="00C250C5" w:rsidRPr="00C250C5" w:rsidRDefault="00C250C5" w:rsidP="00C7697D">
            <w:pPr>
              <w:spacing w:line="360" w:lineRule="auto"/>
              <w:jc w:val="right"/>
              <w:cnfStyle w:val="000000000000"/>
              <w:rPr>
                <w:rFonts w:ascii="Calibri" w:eastAsia="Times New Roman" w:hAnsi="Calibri" w:cs="Times New Roman"/>
                <w:color w:val="000000"/>
                <w:lang w:eastAsia="pt-BR"/>
              </w:rPr>
            </w:pPr>
            <w:r w:rsidRPr="00C250C5">
              <w:rPr>
                <w:rFonts w:ascii="Calibri" w:eastAsia="Times New Roman" w:hAnsi="Calibri" w:cs="Times New Roman"/>
                <w:color w:val="000000"/>
                <w:lang w:eastAsia="pt-BR"/>
              </w:rPr>
              <w:t>80%</w:t>
            </w:r>
          </w:p>
        </w:tc>
        <w:tc>
          <w:tcPr>
            <w:tcW w:w="2183" w:type="dxa"/>
            <w:noWrap/>
            <w:hideMark/>
          </w:tcPr>
          <w:p w:rsidR="00C250C5" w:rsidRPr="00C250C5" w:rsidRDefault="00C250C5" w:rsidP="00C7697D">
            <w:pPr>
              <w:spacing w:line="360" w:lineRule="auto"/>
              <w:jc w:val="right"/>
              <w:cnfStyle w:val="000000000000"/>
              <w:rPr>
                <w:rFonts w:ascii="Calibri" w:eastAsia="Times New Roman" w:hAnsi="Calibri" w:cs="Times New Roman"/>
                <w:color w:val="000000"/>
                <w:lang w:eastAsia="pt-BR"/>
              </w:rPr>
            </w:pPr>
            <w:r w:rsidRPr="00C250C5">
              <w:rPr>
                <w:rFonts w:ascii="Calibri" w:eastAsia="Times New Roman" w:hAnsi="Calibri" w:cs="Times New Roman"/>
                <w:color w:val="000000"/>
                <w:lang w:eastAsia="pt-BR"/>
              </w:rPr>
              <w:t>76%</w:t>
            </w:r>
          </w:p>
        </w:tc>
      </w:tr>
      <w:tr w:rsidR="00C250C5" w:rsidRPr="00C250C5" w:rsidTr="00FB6BCC">
        <w:trPr>
          <w:cnfStyle w:val="000000100000"/>
          <w:trHeight w:val="420"/>
        </w:trPr>
        <w:tc>
          <w:tcPr>
            <w:cnfStyle w:val="001000000000"/>
            <w:tcW w:w="3376" w:type="dxa"/>
            <w:noWrap/>
            <w:hideMark/>
          </w:tcPr>
          <w:p w:rsidR="00C250C5" w:rsidRPr="00C250C5" w:rsidRDefault="00C250C5" w:rsidP="00C7697D">
            <w:pPr>
              <w:spacing w:line="360" w:lineRule="auto"/>
              <w:rPr>
                <w:rFonts w:ascii="Calibri" w:eastAsia="Times New Roman" w:hAnsi="Calibri" w:cs="Times New Roman"/>
                <w:color w:val="000000"/>
                <w:lang w:eastAsia="pt-BR"/>
              </w:rPr>
            </w:pPr>
            <w:r w:rsidRPr="00C250C5">
              <w:rPr>
                <w:rFonts w:ascii="Calibri" w:eastAsia="Times New Roman" w:hAnsi="Calibri" w:cs="Times New Roman"/>
                <w:color w:val="000000"/>
                <w:lang w:eastAsia="pt-BR"/>
              </w:rPr>
              <w:t>Etilistas</w:t>
            </w:r>
          </w:p>
        </w:tc>
        <w:tc>
          <w:tcPr>
            <w:tcW w:w="2307" w:type="dxa"/>
            <w:noWrap/>
            <w:hideMark/>
          </w:tcPr>
          <w:p w:rsidR="00C250C5" w:rsidRPr="00C250C5" w:rsidRDefault="00C250C5" w:rsidP="00C7697D">
            <w:pPr>
              <w:spacing w:line="360" w:lineRule="auto"/>
              <w:jc w:val="right"/>
              <w:cnfStyle w:val="000000100000"/>
              <w:rPr>
                <w:rFonts w:ascii="Calibri" w:eastAsia="Times New Roman" w:hAnsi="Calibri" w:cs="Times New Roman"/>
                <w:color w:val="000000"/>
                <w:lang w:eastAsia="pt-BR"/>
              </w:rPr>
            </w:pPr>
            <w:r w:rsidRPr="00C250C5">
              <w:rPr>
                <w:rFonts w:ascii="Calibri" w:eastAsia="Times New Roman" w:hAnsi="Calibri" w:cs="Times New Roman"/>
                <w:color w:val="000000"/>
                <w:lang w:eastAsia="pt-BR"/>
              </w:rPr>
              <w:t>25%</w:t>
            </w:r>
          </w:p>
        </w:tc>
        <w:tc>
          <w:tcPr>
            <w:tcW w:w="2183" w:type="dxa"/>
            <w:noWrap/>
            <w:hideMark/>
          </w:tcPr>
          <w:p w:rsidR="00C250C5" w:rsidRPr="00C250C5" w:rsidRDefault="00C250C5" w:rsidP="00C7697D">
            <w:pPr>
              <w:spacing w:line="360" w:lineRule="auto"/>
              <w:jc w:val="right"/>
              <w:cnfStyle w:val="000000100000"/>
              <w:rPr>
                <w:rFonts w:ascii="Calibri" w:eastAsia="Times New Roman" w:hAnsi="Calibri" w:cs="Times New Roman"/>
                <w:color w:val="000000"/>
                <w:lang w:eastAsia="pt-BR"/>
              </w:rPr>
            </w:pPr>
            <w:r w:rsidRPr="00C250C5">
              <w:rPr>
                <w:rFonts w:ascii="Calibri" w:eastAsia="Times New Roman" w:hAnsi="Calibri" w:cs="Times New Roman"/>
                <w:color w:val="000000"/>
                <w:lang w:eastAsia="pt-BR"/>
              </w:rPr>
              <w:t>46%</w:t>
            </w:r>
          </w:p>
        </w:tc>
      </w:tr>
      <w:tr w:rsidR="00C250C5" w:rsidRPr="00C250C5" w:rsidTr="00FB6BCC">
        <w:trPr>
          <w:trHeight w:val="420"/>
        </w:trPr>
        <w:tc>
          <w:tcPr>
            <w:cnfStyle w:val="001000000000"/>
            <w:tcW w:w="3376" w:type="dxa"/>
            <w:noWrap/>
            <w:hideMark/>
          </w:tcPr>
          <w:p w:rsidR="00C250C5" w:rsidRPr="00C250C5" w:rsidRDefault="00C250C5" w:rsidP="00C7697D">
            <w:pPr>
              <w:spacing w:line="360" w:lineRule="auto"/>
              <w:rPr>
                <w:rFonts w:ascii="Calibri" w:eastAsia="Times New Roman" w:hAnsi="Calibri" w:cs="Times New Roman"/>
                <w:color w:val="000000"/>
                <w:lang w:eastAsia="pt-BR"/>
              </w:rPr>
            </w:pPr>
            <w:r w:rsidRPr="00C250C5">
              <w:rPr>
                <w:rFonts w:ascii="Calibri" w:eastAsia="Times New Roman" w:hAnsi="Calibri" w:cs="Times New Roman"/>
                <w:color w:val="000000"/>
                <w:lang w:eastAsia="pt-BR"/>
              </w:rPr>
              <w:t>Não Etilistas</w:t>
            </w:r>
          </w:p>
        </w:tc>
        <w:tc>
          <w:tcPr>
            <w:tcW w:w="2307" w:type="dxa"/>
            <w:noWrap/>
            <w:hideMark/>
          </w:tcPr>
          <w:p w:rsidR="00C250C5" w:rsidRPr="00C250C5" w:rsidRDefault="00C250C5" w:rsidP="00C7697D">
            <w:pPr>
              <w:spacing w:line="360" w:lineRule="auto"/>
              <w:jc w:val="right"/>
              <w:cnfStyle w:val="000000000000"/>
              <w:rPr>
                <w:rFonts w:ascii="Calibri" w:eastAsia="Times New Roman" w:hAnsi="Calibri" w:cs="Times New Roman"/>
                <w:color w:val="000000"/>
                <w:lang w:eastAsia="pt-BR"/>
              </w:rPr>
            </w:pPr>
            <w:r w:rsidRPr="00C250C5">
              <w:rPr>
                <w:rFonts w:ascii="Calibri" w:eastAsia="Times New Roman" w:hAnsi="Calibri" w:cs="Times New Roman"/>
                <w:color w:val="000000"/>
                <w:lang w:eastAsia="pt-BR"/>
              </w:rPr>
              <w:t>75%</w:t>
            </w:r>
          </w:p>
        </w:tc>
        <w:tc>
          <w:tcPr>
            <w:tcW w:w="2183" w:type="dxa"/>
            <w:noWrap/>
            <w:hideMark/>
          </w:tcPr>
          <w:p w:rsidR="00C250C5" w:rsidRPr="00C250C5" w:rsidRDefault="00C250C5" w:rsidP="00C7697D">
            <w:pPr>
              <w:spacing w:line="360" w:lineRule="auto"/>
              <w:jc w:val="right"/>
              <w:cnfStyle w:val="000000000000"/>
              <w:rPr>
                <w:rFonts w:ascii="Calibri" w:eastAsia="Times New Roman" w:hAnsi="Calibri" w:cs="Times New Roman"/>
                <w:color w:val="000000"/>
                <w:lang w:eastAsia="pt-BR"/>
              </w:rPr>
            </w:pPr>
            <w:r w:rsidRPr="00C250C5">
              <w:rPr>
                <w:rFonts w:ascii="Calibri" w:eastAsia="Times New Roman" w:hAnsi="Calibri" w:cs="Times New Roman"/>
                <w:color w:val="000000"/>
                <w:lang w:eastAsia="pt-BR"/>
              </w:rPr>
              <w:t>54%</w:t>
            </w:r>
          </w:p>
        </w:tc>
      </w:tr>
    </w:tbl>
    <w:p w:rsidR="00AA3585" w:rsidRDefault="00AA3585" w:rsidP="00C7697D">
      <w:pPr>
        <w:spacing w:line="360" w:lineRule="auto"/>
        <w:ind w:firstLine="709"/>
        <w:jc w:val="both"/>
        <w:rPr>
          <w:rFonts w:ascii="Arial" w:hAnsi="Arial" w:cs="Arial"/>
          <w:sz w:val="24"/>
          <w:szCs w:val="24"/>
        </w:rPr>
      </w:pPr>
    </w:p>
    <w:p w:rsidR="00856E19" w:rsidRDefault="00975F5F" w:rsidP="0020155B">
      <w:pPr>
        <w:spacing w:after="0" w:line="360" w:lineRule="auto"/>
        <w:ind w:firstLine="709"/>
        <w:jc w:val="both"/>
        <w:rPr>
          <w:rFonts w:ascii="Arial" w:hAnsi="Arial" w:cs="Arial"/>
          <w:sz w:val="24"/>
          <w:szCs w:val="24"/>
        </w:rPr>
      </w:pPr>
      <w:r>
        <w:rPr>
          <w:rFonts w:ascii="Arial" w:hAnsi="Arial" w:cs="Arial"/>
          <w:sz w:val="24"/>
          <w:szCs w:val="24"/>
        </w:rPr>
        <w:t>O Gráfico 6, demonstra parâmetros ao qual a região de Matutina tem o</w:t>
      </w:r>
      <w:r w:rsidR="00D15ADE">
        <w:rPr>
          <w:rFonts w:ascii="Arial" w:hAnsi="Arial" w:cs="Arial"/>
          <w:sz w:val="24"/>
          <w:szCs w:val="24"/>
        </w:rPr>
        <w:t xml:space="preserve"> maior número de trabalhadores que</w:t>
      </w:r>
      <w:r>
        <w:rPr>
          <w:rFonts w:ascii="Arial" w:hAnsi="Arial" w:cs="Arial"/>
          <w:sz w:val="24"/>
          <w:szCs w:val="24"/>
        </w:rPr>
        <w:t xml:space="preserve"> obtêm o consumo de bebidas </w:t>
      </w:r>
      <w:r w:rsidR="003959C3">
        <w:rPr>
          <w:rFonts w:ascii="Arial" w:hAnsi="Arial" w:cs="Arial"/>
          <w:sz w:val="24"/>
          <w:szCs w:val="24"/>
        </w:rPr>
        <w:t xml:space="preserve">alcoólicas, </w:t>
      </w:r>
      <w:r>
        <w:rPr>
          <w:rFonts w:ascii="Arial" w:hAnsi="Arial" w:cs="Arial"/>
          <w:sz w:val="24"/>
          <w:szCs w:val="24"/>
        </w:rPr>
        <w:t>cerca de 32%</w:t>
      </w:r>
      <w:r w:rsidR="007A7099">
        <w:rPr>
          <w:rFonts w:ascii="Arial" w:hAnsi="Arial" w:cs="Arial"/>
          <w:sz w:val="24"/>
          <w:szCs w:val="24"/>
        </w:rPr>
        <w:t>,</w:t>
      </w:r>
      <w:r>
        <w:rPr>
          <w:rFonts w:ascii="Arial" w:hAnsi="Arial" w:cs="Arial"/>
          <w:sz w:val="24"/>
          <w:szCs w:val="24"/>
        </w:rPr>
        <w:t xml:space="preserve"> seguidos por Ibiá com 27%.</w:t>
      </w:r>
      <w:r w:rsidR="00856E19">
        <w:rPr>
          <w:rFonts w:ascii="Arial" w:hAnsi="Arial" w:cs="Arial"/>
          <w:sz w:val="24"/>
          <w:szCs w:val="24"/>
        </w:rPr>
        <w:t xml:space="preserve">  J</w:t>
      </w:r>
      <w:r w:rsidR="006F4503">
        <w:rPr>
          <w:rFonts w:ascii="Arial" w:hAnsi="Arial" w:cs="Arial"/>
          <w:sz w:val="24"/>
          <w:szCs w:val="24"/>
        </w:rPr>
        <w:t>á o município</w:t>
      </w:r>
      <w:r w:rsidR="00A73199">
        <w:rPr>
          <w:rFonts w:ascii="Arial" w:hAnsi="Arial" w:cs="Arial"/>
          <w:sz w:val="24"/>
          <w:szCs w:val="24"/>
        </w:rPr>
        <w:t xml:space="preserve"> de São Gotardo,</w:t>
      </w:r>
      <w:r w:rsidR="00053806">
        <w:rPr>
          <w:rFonts w:ascii="Arial" w:hAnsi="Arial" w:cs="Arial"/>
          <w:sz w:val="24"/>
          <w:szCs w:val="24"/>
        </w:rPr>
        <w:t xml:space="preserve"> apresentando</w:t>
      </w:r>
      <w:r w:rsidR="00A73199">
        <w:rPr>
          <w:rFonts w:ascii="Arial" w:hAnsi="Arial" w:cs="Arial"/>
          <w:sz w:val="24"/>
          <w:szCs w:val="24"/>
        </w:rPr>
        <w:t xml:space="preserve"> </w:t>
      </w:r>
      <w:r w:rsidR="00D15ADE">
        <w:rPr>
          <w:rFonts w:ascii="Arial" w:hAnsi="Arial" w:cs="Arial"/>
          <w:sz w:val="24"/>
          <w:szCs w:val="24"/>
        </w:rPr>
        <w:t>37% dos trabalhadores</w:t>
      </w:r>
      <w:r w:rsidR="00856E19">
        <w:rPr>
          <w:rFonts w:ascii="Arial" w:hAnsi="Arial" w:cs="Arial"/>
          <w:sz w:val="24"/>
          <w:szCs w:val="24"/>
        </w:rPr>
        <w:t xml:space="preserve">, </w:t>
      </w:r>
      <w:r w:rsidR="00053806">
        <w:rPr>
          <w:rFonts w:ascii="Arial" w:hAnsi="Arial" w:cs="Arial"/>
          <w:sz w:val="24"/>
          <w:szCs w:val="24"/>
        </w:rPr>
        <w:t xml:space="preserve">que </w:t>
      </w:r>
      <w:r w:rsidR="00856E19">
        <w:rPr>
          <w:rFonts w:ascii="Arial" w:hAnsi="Arial" w:cs="Arial"/>
          <w:sz w:val="24"/>
          <w:szCs w:val="24"/>
        </w:rPr>
        <w:t>fazem o uso de cigarros ou similares, acompanhados de 26 %</w:t>
      </w:r>
      <w:r w:rsidR="00053806">
        <w:rPr>
          <w:rFonts w:ascii="Arial" w:hAnsi="Arial" w:cs="Arial"/>
          <w:sz w:val="24"/>
          <w:szCs w:val="24"/>
        </w:rPr>
        <w:t xml:space="preserve"> dos trabalhadores</w:t>
      </w:r>
      <w:r w:rsidR="00856E19">
        <w:rPr>
          <w:rFonts w:ascii="Arial" w:hAnsi="Arial" w:cs="Arial"/>
          <w:sz w:val="24"/>
          <w:szCs w:val="24"/>
        </w:rPr>
        <w:t xml:space="preserve"> de Matutina (Gráfico 7).</w:t>
      </w:r>
    </w:p>
    <w:p w:rsidR="00781E5B" w:rsidRDefault="00781E5B" w:rsidP="00C7697D">
      <w:pPr>
        <w:spacing w:after="0" w:line="360" w:lineRule="auto"/>
        <w:ind w:firstLine="709"/>
        <w:jc w:val="both"/>
        <w:rPr>
          <w:rFonts w:ascii="Arial" w:hAnsi="Arial" w:cs="Arial"/>
          <w:sz w:val="24"/>
          <w:szCs w:val="24"/>
        </w:rPr>
      </w:pPr>
    </w:p>
    <w:p w:rsidR="005B5DA9" w:rsidRDefault="005B5DA9" w:rsidP="00C7697D">
      <w:pPr>
        <w:spacing w:after="0" w:line="360" w:lineRule="auto"/>
        <w:jc w:val="both"/>
        <w:rPr>
          <w:rFonts w:ascii="Arial" w:hAnsi="Arial" w:cs="Arial"/>
          <w:sz w:val="24"/>
          <w:szCs w:val="24"/>
        </w:rPr>
      </w:pPr>
      <w:r>
        <w:rPr>
          <w:rFonts w:ascii="Arial" w:hAnsi="Arial" w:cs="Arial"/>
          <w:sz w:val="24"/>
          <w:szCs w:val="24"/>
        </w:rPr>
        <w:t>Gráfico 6 – Trabalhadores que são etilistas, dentre os municípios pesquisados.</w:t>
      </w:r>
    </w:p>
    <w:p w:rsidR="002B4442" w:rsidRDefault="002B4442" w:rsidP="00C7697D">
      <w:pPr>
        <w:spacing w:after="0" w:line="360" w:lineRule="auto"/>
        <w:jc w:val="both"/>
        <w:rPr>
          <w:rFonts w:ascii="Arial" w:hAnsi="Arial" w:cs="Arial"/>
          <w:sz w:val="24"/>
          <w:szCs w:val="24"/>
        </w:rPr>
      </w:pPr>
    </w:p>
    <w:p w:rsidR="00AA3585" w:rsidRDefault="00856E19" w:rsidP="00C7697D">
      <w:pPr>
        <w:spacing w:line="360" w:lineRule="auto"/>
        <w:ind w:firstLine="709"/>
        <w:jc w:val="both"/>
        <w:rPr>
          <w:rFonts w:ascii="Arial" w:hAnsi="Arial" w:cs="Arial"/>
          <w:sz w:val="24"/>
          <w:szCs w:val="24"/>
        </w:rPr>
      </w:pPr>
      <w:r w:rsidRPr="00856E19">
        <w:rPr>
          <w:rFonts w:ascii="Arial" w:hAnsi="Arial" w:cs="Arial"/>
          <w:noProof/>
          <w:sz w:val="24"/>
          <w:szCs w:val="24"/>
          <w:lang w:eastAsia="pt-BR"/>
        </w:rPr>
        <w:drawing>
          <wp:inline distT="0" distB="0" distL="0" distR="0">
            <wp:extent cx="4935722" cy="2647507"/>
            <wp:effectExtent l="19050" t="0" r="17278" b="443"/>
            <wp:docPr id="8"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E64E0" w:rsidRDefault="006E64E0" w:rsidP="006E64E0">
      <w:pPr>
        <w:spacing w:after="0" w:line="360" w:lineRule="auto"/>
        <w:ind w:firstLine="709"/>
        <w:jc w:val="both"/>
        <w:rPr>
          <w:rFonts w:ascii="Arial" w:hAnsi="Arial" w:cs="Arial"/>
          <w:sz w:val="24"/>
          <w:szCs w:val="24"/>
        </w:rPr>
      </w:pPr>
    </w:p>
    <w:p w:rsidR="00375204" w:rsidRDefault="00375204" w:rsidP="006E64E0">
      <w:pPr>
        <w:spacing w:after="0" w:line="360" w:lineRule="auto"/>
        <w:jc w:val="both"/>
        <w:rPr>
          <w:rFonts w:ascii="Arial" w:hAnsi="Arial" w:cs="Arial"/>
          <w:sz w:val="24"/>
          <w:szCs w:val="24"/>
        </w:rPr>
      </w:pPr>
    </w:p>
    <w:p w:rsidR="005B5DA9" w:rsidRDefault="005B5DA9" w:rsidP="006E64E0">
      <w:pPr>
        <w:spacing w:after="0" w:line="360" w:lineRule="auto"/>
        <w:jc w:val="both"/>
        <w:rPr>
          <w:rFonts w:ascii="Arial" w:hAnsi="Arial" w:cs="Arial"/>
          <w:sz w:val="24"/>
          <w:szCs w:val="24"/>
        </w:rPr>
      </w:pPr>
      <w:r>
        <w:rPr>
          <w:rFonts w:ascii="Arial" w:hAnsi="Arial" w:cs="Arial"/>
          <w:sz w:val="24"/>
          <w:szCs w:val="24"/>
        </w:rPr>
        <w:t>Gráfico 7 – Trabalhadores que utilizam substâncias derivadas de nicotina e/ou alcatrão, dentre os municípios do Alto Paranaíba analisadas.</w:t>
      </w:r>
    </w:p>
    <w:p w:rsidR="0091166E" w:rsidRDefault="0091166E" w:rsidP="006E64E0">
      <w:pPr>
        <w:spacing w:after="0" w:line="360" w:lineRule="auto"/>
        <w:jc w:val="both"/>
        <w:rPr>
          <w:rFonts w:ascii="Arial" w:hAnsi="Arial" w:cs="Arial"/>
          <w:sz w:val="24"/>
          <w:szCs w:val="24"/>
        </w:rPr>
      </w:pPr>
    </w:p>
    <w:p w:rsidR="006D3D09" w:rsidRDefault="00856E19" w:rsidP="00C7697D">
      <w:pPr>
        <w:spacing w:line="360" w:lineRule="auto"/>
        <w:ind w:firstLine="709"/>
        <w:rPr>
          <w:rFonts w:ascii="Arial" w:hAnsi="Arial" w:cs="Arial"/>
          <w:sz w:val="24"/>
          <w:szCs w:val="24"/>
        </w:rPr>
      </w:pPr>
      <w:r w:rsidRPr="00856E19">
        <w:rPr>
          <w:rFonts w:ascii="Arial" w:hAnsi="Arial" w:cs="Arial"/>
          <w:noProof/>
          <w:sz w:val="24"/>
          <w:szCs w:val="24"/>
          <w:lang w:eastAsia="pt-BR"/>
        </w:rPr>
        <w:drawing>
          <wp:inline distT="0" distB="0" distL="0" distR="0">
            <wp:extent cx="4912227" cy="2679404"/>
            <wp:effectExtent l="19050" t="0" r="21723" b="6646"/>
            <wp:docPr id="9"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959C3" w:rsidRDefault="003959C3" w:rsidP="008A7AAC">
      <w:pPr>
        <w:spacing w:after="0" w:line="360" w:lineRule="auto"/>
        <w:ind w:firstLine="709"/>
        <w:jc w:val="both"/>
        <w:rPr>
          <w:rFonts w:ascii="Arial" w:hAnsi="Arial" w:cs="Arial"/>
          <w:sz w:val="24"/>
          <w:szCs w:val="24"/>
        </w:rPr>
      </w:pPr>
    </w:p>
    <w:p w:rsidR="006D3D09" w:rsidRDefault="006D3D09" w:rsidP="008A7AAC">
      <w:pPr>
        <w:spacing w:after="0" w:line="360" w:lineRule="auto"/>
        <w:ind w:firstLine="709"/>
        <w:jc w:val="both"/>
        <w:rPr>
          <w:rFonts w:ascii="Arial" w:hAnsi="Arial" w:cs="Arial"/>
          <w:sz w:val="24"/>
          <w:szCs w:val="24"/>
        </w:rPr>
      </w:pPr>
      <w:r>
        <w:rPr>
          <w:rFonts w:ascii="Arial" w:hAnsi="Arial" w:cs="Arial"/>
          <w:sz w:val="24"/>
          <w:szCs w:val="24"/>
        </w:rPr>
        <w:t xml:space="preserve">Dados de um estudo que avaliaram o impacto do uso de agrotóxicos nos trabalhadores rurais dos municípios de Ribeiro Gonçalves, Baixa Grande do Ribeiro e Uruçuí – Piauí demonstrou que o nível de trabalhadores etilistas </w:t>
      </w:r>
      <w:r w:rsidR="001244A0">
        <w:rPr>
          <w:rFonts w:ascii="Arial" w:hAnsi="Arial" w:cs="Arial"/>
          <w:sz w:val="24"/>
          <w:szCs w:val="24"/>
        </w:rPr>
        <w:t>em 55% e de trabalhadores com há</w:t>
      </w:r>
      <w:r>
        <w:rPr>
          <w:rFonts w:ascii="Arial" w:hAnsi="Arial" w:cs="Arial"/>
          <w:sz w:val="24"/>
          <w:szCs w:val="24"/>
        </w:rPr>
        <w:t>bito de fumar em 33%</w:t>
      </w:r>
      <w:r w:rsidR="003D7479">
        <w:rPr>
          <w:rFonts w:ascii="Arial" w:hAnsi="Arial" w:cs="Arial"/>
          <w:sz w:val="24"/>
          <w:szCs w:val="24"/>
        </w:rPr>
        <w:t>. Onde o nível de pessoas com há</w:t>
      </w:r>
      <w:r>
        <w:rPr>
          <w:rFonts w:ascii="Arial" w:hAnsi="Arial" w:cs="Arial"/>
          <w:sz w:val="24"/>
          <w:szCs w:val="24"/>
        </w:rPr>
        <w:t>bito de fumar sendo mais elevado e de etilistas com resultados semelhantes da pesquisa realizada.</w:t>
      </w:r>
      <w:r w:rsidR="00BA7166">
        <w:rPr>
          <w:rFonts w:ascii="Arial" w:hAnsi="Arial" w:cs="Arial"/>
          <w:sz w:val="24"/>
          <w:szCs w:val="24"/>
        </w:rPr>
        <w:t xml:space="preserve"> (</w:t>
      </w:r>
      <w:r w:rsidR="003959C3" w:rsidRPr="00BA7166">
        <w:rPr>
          <w:rFonts w:ascii="Arial" w:hAnsi="Arial" w:cs="Arial"/>
          <w:sz w:val="24"/>
          <w:szCs w:val="24"/>
        </w:rPr>
        <w:t>12</w:t>
      </w:r>
      <w:r w:rsidR="00BA7166">
        <w:rPr>
          <w:rFonts w:ascii="Arial" w:hAnsi="Arial" w:cs="Arial"/>
          <w:sz w:val="24"/>
          <w:szCs w:val="24"/>
        </w:rPr>
        <w:t>)</w:t>
      </w:r>
    </w:p>
    <w:p w:rsidR="00375204" w:rsidRDefault="005E04F1" w:rsidP="00EA7DD7">
      <w:pPr>
        <w:spacing w:after="0" w:line="360" w:lineRule="auto"/>
        <w:ind w:firstLine="709"/>
        <w:jc w:val="both"/>
        <w:rPr>
          <w:rFonts w:ascii="Arial" w:hAnsi="Arial" w:cs="Arial"/>
          <w:sz w:val="24"/>
          <w:szCs w:val="24"/>
        </w:rPr>
      </w:pPr>
      <w:r>
        <w:rPr>
          <w:rFonts w:ascii="Arial" w:hAnsi="Arial" w:cs="Arial"/>
          <w:sz w:val="24"/>
          <w:szCs w:val="24"/>
        </w:rPr>
        <w:t xml:space="preserve">Na avaliação quanto </w:t>
      </w:r>
      <w:r w:rsidR="003959C3">
        <w:rPr>
          <w:rFonts w:ascii="Arial" w:hAnsi="Arial" w:cs="Arial"/>
          <w:sz w:val="24"/>
          <w:szCs w:val="24"/>
        </w:rPr>
        <w:t>à</w:t>
      </w:r>
      <w:r>
        <w:rPr>
          <w:rFonts w:ascii="Arial" w:hAnsi="Arial" w:cs="Arial"/>
          <w:sz w:val="24"/>
          <w:szCs w:val="24"/>
        </w:rPr>
        <w:t xml:space="preserve"> disponibilidade de EPI’S (Equipamentos de Proteção Individual), e medidas profiláticas como palestras, na preparação e orientação de funcionários quanto ao risco exposto e formas de manuseio, e demais medidas a </w:t>
      </w:r>
      <w:r w:rsidR="003959C3">
        <w:rPr>
          <w:rFonts w:ascii="Arial" w:hAnsi="Arial" w:cs="Arial"/>
          <w:sz w:val="24"/>
          <w:szCs w:val="24"/>
        </w:rPr>
        <w:t>ser</w:t>
      </w:r>
      <w:r w:rsidR="00D15ADE">
        <w:rPr>
          <w:rFonts w:ascii="Arial" w:hAnsi="Arial" w:cs="Arial"/>
          <w:sz w:val="24"/>
          <w:szCs w:val="24"/>
        </w:rPr>
        <w:t>em</w:t>
      </w:r>
      <w:r>
        <w:rPr>
          <w:rFonts w:ascii="Arial" w:hAnsi="Arial" w:cs="Arial"/>
          <w:sz w:val="24"/>
          <w:szCs w:val="24"/>
        </w:rPr>
        <w:t xml:space="preserve"> </w:t>
      </w:r>
      <w:r w:rsidR="00D15ADE">
        <w:rPr>
          <w:rFonts w:ascii="Arial" w:hAnsi="Arial" w:cs="Arial"/>
          <w:sz w:val="24"/>
          <w:szCs w:val="24"/>
        </w:rPr>
        <w:t>tomadas</w:t>
      </w:r>
      <w:r w:rsidR="003959C3">
        <w:rPr>
          <w:rFonts w:ascii="Arial" w:hAnsi="Arial" w:cs="Arial"/>
          <w:sz w:val="24"/>
          <w:szCs w:val="24"/>
        </w:rPr>
        <w:t>, um total de 81% dos trabalhadores</w:t>
      </w:r>
      <w:r w:rsidR="00D263AD">
        <w:rPr>
          <w:rFonts w:ascii="Arial" w:hAnsi="Arial" w:cs="Arial"/>
          <w:sz w:val="24"/>
          <w:szCs w:val="24"/>
        </w:rPr>
        <w:t xml:space="preserve"> admitiram que </w:t>
      </w:r>
      <w:r w:rsidR="002B4442">
        <w:rPr>
          <w:rFonts w:ascii="Arial" w:hAnsi="Arial" w:cs="Arial"/>
          <w:sz w:val="24"/>
          <w:szCs w:val="24"/>
        </w:rPr>
        <w:t>são</w:t>
      </w:r>
      <w:r w:rsidR="003959C3">
        <w:rPr>
          <w:rFonts w:ascii="Arial" w:hAnsi="Arial" w:cs="Arial"/>
          <w:sz w:val="24"/>
          <w:szCs w:val="24"/>
        </w:rPr>
        <w:t xml:space="preserve"> realizada</w:t>
      </w:r>
      <w:r w:rsidR="00D15ADE">
        <w:rPr>
          <w:rFonts w:ascii="Arial" w:hAnsi="Arial" w:cs="Arial"/>
          <w:sz w:val="24"/>
          <w:szCs w:val="24"/>
        </w:rPr>
        <w:t>s</w:t>
      </w:r>
      <w:r w:rsidR="00D263AD">
        <w:rPr>
          <w:rFonts w:ascii="Arial" w:hAnsi="Arial" w:cs="Arial"/>
          <w:sz w:val="24"/>
          <w:szCs w:val="24"/>
        </w:rPr>
        <w:t xml:space="preserve"> tais medidas e as trocas dos EPI’S (Equipamentos de Proteção Individual), em seu período correto tais para luv</w:t>
      </w:r>
      <w:r w:rsidR="00D61CB2">
        <w:rPr>
          <w:rFonts w:ascii="Arial" w:hAnsi="Arial" w:cs="Arial"/>
          <w:sz w:val="24"/>
          <w:szCs w:val="24"/>
        </w:rPr>
        <w:t xml:space="preserve">as e mascaras diariamente; macacão com mangas </w:t>
      </w:r>
      <w:r w:rsidR="003959C3">
        <w:rPr>
          <w:rFonts w:ascii="Arial" w:hAnsi="Arial" w:cs="Arial"/>
          <w:sz w:val="24"/>
          <w:szCs w:val="24"/>
        </w:rPr>
        <w:t xml:space="preserve">compridas, </w:t>
      </w:r>
      <w:r w:rsidR="00D61CB2">
        <w:rPr>
          <w:rFonts w:ascii="Arial" w:hAnsi="Arial" w:cs="Arial"/>
          <w:sz w:val="24"/>
          <w:szCs w:val="24"/>
        </w:rPr>
        <w:t>chapéu e botas impermeáveis dentre 30 a 35 lavagens, e óculos assim que necess</w:t>
      </w:r>
      <w:r w:rsidR="007A7099">
        <w:rPr>
          <w:rFonts w:ascii="Arial" w:hAnsi="Arial" w:cs="Arial"/>
          <w:sz w:val="24"/>
          <w:szCs w:val="24"/>
        </w:rPr>
        <w:t xml:space="preserve">ário. E outros 19% relataram que </w:t>
      </w:r>
      <w:r w:rsidR="00D61CB2">
        <w:rPr>
          <w:rFonts w:ascii="Arial" w:hAnsi="Arial" w:cs="Arial"/>
          <w:sz w:val="24"/>
          <w:szCs w:val="24"/>
        </w:rPr>
        <w:t>não</w:t>
      </w:r>
      <w:r w:rsidR="007A7099">
        <w:rPr>
          <w:rFonts w:ascii="Arial" w:hAnsi="Arial" w:cs="Arial"/>
          <w:sz w:val="24"/>
          <w:szCs w:val="24"/>
        </w:rPr>
        <w:t xml:space="preserve"> há preparação e</w:t>
      </w:r>
      <w:r w:rsidR="00D61CB2">
        <w:rPr>
          <w:rFonts w:ascii="Arial" w:hAnsi="Arial" w:cs="Arial"/>
          <w:sz w:val="24"/>
          <w:szCs w:val="24"/>
        </w:rPr>
        <w:t xml:space="preserve"> </w:t>
      </w:r>
      <w:r w:rsidR="007A7099">
        <w:rPr>
          <w:rFonts w:ascii="Arial" w:hAnsi="Arial" w:cs="Arial"/>
          <w:sz w:val="24"/>
          <w:szCs w:val="24"/>
        </w:rPr>
        <w:t xml:space="preserve">apresenta a </w:t>
      </w:r>
      <w:r w:rsidR="00D61CB2">
        <w:rPr>
          <w:rFonts w:ascii="Arial" w:hAnsi="Arial" w:cs="Arial"/>
          <w:sz w:val="24"/>
          <w:szCs w:val="24"/>
        </w:rPr>
        <w:t>escassez de equipamentos de proteção individuais pela</w:t>
      </w:r>
      <w:r w:rsidR="007A7099">
        <w:rPr>
          <w:rFonts w:ascii="Arial" w:hAnsi="Arial" w:cs="Arial"/>
          <w:sz w:val="24"/>
          <w:szCs w:val="24"/>
        </w:rPr>
        <w:t>s</w:t>
      </w:r>
      <w:r w:rsidR="00D61CB2">
        <w:rPr>
          <w:rFonts w:ascii="Arial" w:hAnsi="Arial" w:cs="Arial"/>
          <w:sz w:val="24"/>
          <w:szCs w:val="24"/>
        </w:rPr>
        <w:t xml:space="preserve"> empresa</w:t>
      </w:r>
      <w:r w:rsidR="007A7099">
        <w:rPr>
          <w:rFonts w:ascii="Arial" w:hAnsi="Arial" w:cs="Arial"/>
          <w:sz w:val="24"/>
          <w:szCs w:val="24"/>
        </w:rPr>
        <w:t>s</w:t>
      </w:r>
      <w:r w:rsidR="00D61CB2">
        <w:rPr>
          <w:rFonts w:ascii="Arial" w:hAnsi="Arial" w:cs="Arial"/>
          <w:sz w:val="24"/>
          <w:szCs w:val="24"/>
        </w:rPr>
        <w:t>, ao qual é uma das principais medidas preventivas contra intoxicações por agrotóxicos a serem requisitadas (Gráfico 8).</w:t>
      </w:r>
    </w:p>
    <w:p w:rsidR="005B5DA9" w:rsidRDefault="005B5DA9" w:rsidP="00C7697D">
      <w:pPr>
        <w:spacing w:line="360" w:lineRule="auto"/>
        <w:jc w:val="both"/>
        <w:rPr>
          <w:rFonts w:ascii="Arial" w:hAnsi="Arial" w:cs="Arial"/>
          <w:sz w:val="24"/>
          <w:szCs w:val="24"/>
        </w:rPr>
      </w:pPr>
      <w:r>
        <w:rPr>
          <w:rFonts w:ascii="Arial" w:hAnsi="Arial" w:cs="Arial"/>
          <w:sz w:val="24"/>
          <w:szCs w:val="24"/>
        </w:rPr>
        <w:lastRenderedPageBreak/>
        <w:t xml:space="preserve">Gráfico 8 – Disponibilidades de EPI’S e administração de palestras aos trabalhadores como medida profilática </w:t>
      </w:r>
      <w:r w:rsidR="00310240">
        <w:rPr>
          <w:rFonts w:ascii="Arial" w:hAnsi="Arial" w:cs="Arial"/>
          <w:sz w:val="24"/>
          <w:szCs w:val="24"/>
        </w:rPr>
        <w:t>de intoxicações por agrotóxicos</w:t>
      </w:r>
    </w:p>
    <w:p w:rsidR="0091166E" w:rsidRDefault="0091166E" w:rsidP="00A3047A">
      <w:pPr>
        <w:spacing w:after="0" w:line="360" w:lineRule="auto"/>
        <w:jc w:val="both"/>
        <w:rPr>
          <w:rFonts w:ascii="Arial" w:hAnsi="Arial" w:cs="Arial"/>
          <w:sz w:val="24"/>
          <w:szCs w:val="24"/>
        </w:rPr>
      </w:pPr>
    </w:p>
    <w:p w:rsidR="00D61CB2" w:rsidRDefault="00D61CB2" w:rsidP="002B4442">
      <w:pPr>
        <w:spacing w:line="360" w:lineRule="auto"/>
        <w:jc w:val="center"/>
        <w:rPr>
          <w:rFonts w:ascii="Arial" w:hAnsi="Arial" w:cs="Arial"/>
          <w:sz w:val="24"/>
          <w:szCs w:val="24"/>
        </w:rPr>
      </w:pPr>
      <w:r w:rsidRPr="00D61CB2">
        <w:rPr>
          <w:rFonts w:ascii="Arial" w:hAnsi="Arial" w:cs="Arial"/>
          <w:noProof/>
          <w:sz w:val="24"/>
          <w:szCs w:val="24"/>
          <w:lang w:eastAsia="pt-BR"/>
        </w:rPr>
        <w:drawing>
          <wp:inline distT="0" distB="0" distL="0" distR="0">
            <wp:extent cx="5064125" cy="2190750"/>
            <wp:effectExtent l="19050" t="0" r="22225" b="0"/>
            <wp:docPr id="10"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B5DA9" w:rsidRDefault="005B5DA9" w:rsidP="006E64E0">
      <w:pPr>
        <w:spacing w:after="0" w:line="360" w:lineRule="auto"/>
        <w:ind w:firstLine="709"/>
        <w:jc w:val="both"/>
        <w:rPr>
          <w:rFonts w:ascii="Arial" w:hAnsi="Arial" w:cs="Arial"/>
          <w:sz w:val="24"/>
          <w:szCs w:val="24"/>
        </w:rPr>
      </w:pPr>
    </w:p>
    <w:p w:rsidR="008F0E3B" w:rsidRDefault="00BF3393" w:rsidP="002B4442">
      <w:pPr>
        <w:spacing w:after="0" w:line="360" w:lineRule="auto"/>
        <w:ind w:firstLine="709"/>
        <w:jc w:val="both"/>
        <w:rPr>
          <w:rFonts w:ascii="Arial" w:hAnsi="Arial" w:cs="Arial"/>
          <w:sz w:val="24"/>
          <w:szCs w:val="24"/>
        </w:rPr>
      </w:pPr>
      <w:r>
        <w:rPr>
          <w:rFonts w:ascii="Arial" w:hAnsi="Arial" w:cs="Arial"/>
          <w:sz w:val="24"/>
          <w:szCs w:val="24"/>
        </w:rPr>
        <w:t>A regi</w:t>
      </w:r>
      <w:r w:rsidR="007A7099">
        <w:rPr>
          <w:rFonts w:ascii="Arial" w:hAnsi="Arial" w:cs="Arial"/>
          <w:sz w:val="24"/>
          <w:szCs w:val="24"/>
        </w:rPr>
        <w:t>ão do Rio Paranaíba apresentou</w:t>
      </w:r>
      <w:r>
        <w:rPr>
          <w:rFonts w:ascii="Arial" w:hAnsi="Arial" w:cs="Arial"/>
          <w:sz w:val="24"/>
          <w:szCs w:val="24"/>
        </w:rPr>
        <w:t xml:space="preserve"> o maior índ</w:t>
      </w:r>
      <w:r w:rsidR="007A7099">
        <w:rPr>
          <w:rFonts w:ascii="Arial" w:hAnsi="Arial" w:cs="Arial"/>
          <w:sz w:val="24"/>
          <w:szCs w:val="24"/>
        </w:rPr>
        <w:t>ice pela escassez de EPI’S e pel</w:t>
      </w:r>
      <w:r>
        <w:rPr>
          <w:rFonts w:ascii="Arial" w:hAnsi="Arial" w:cs="Arial"/>
          <w:sz w:val="24"/>
          <w:szCs w:val="24"/>
        </w:rPr>
        <w:t>as empresa</w:t>
      </w:r>
      <w:r w:rsidR="002B4442">
        <w:rPr>
          <w:rFonts w:ascii="Arial" w:hAnsi="Arial" w:cs="Arial"/>
          <w:sz w:val="24"/>
          <w:szCs w:val="24"/>
        </w:rPr>
        <w:t xml:space="preserve">s não administrarem </w:t>
      </w:r>
      <w:r>
        <w:rPr>
          <w:rFonts w:ascii="Arial" w:hAnsi="Arial" w:cs="Arial"/>
          <w:sz w:val="24"/>
          <w:szCs w:val="24"/>
        </w:rPr>
        <w:t xml:space="preserve">palestras aos seus trabalhadores com intuito de trazer informações </w:t>
      </w:r>
      <w:r w:rsidR="008F0E3B">
        <w:rPr>
          <w:rFonts w:ascii="Arial" w:hAnsi="Arial" w:cs="Arial"/>
          <w:sz w:val="24"/>
          <w:szCs w:val="24"/>
        </w:rPr>
        <w:t>e gerar mais experiências aos que manuseiam</w:t>
      </w:r>
      <w:r w:rsidR="006F4503">
        <w:rPr>
          <w:rFonts w:ascii="Arial" w:hAnsi="Arial" w:cs="Arial"/>
          <w:sz w:val="24"/>
          <w:szCs w:val="24"/>
        </w:rPr>
        <w:t xml:space="preserve"> e fazem tais aplicações dos</w:t>
      </w:r>
      <w:r w:rsidR="008F0E3B">
        <w:rPr>
          <w:rFonts w:ascii="Arial" w:hAnsi="Arial" w:cs="Arial"/>
          <w:sz w:val="24"/>
          <w:szCs w:val="24"/>
        </w:rPr>
        <w:t xml:space="preserve"> produtos como o</w:t>
      </w:r>
      <w:r w:rsidR="001834CA">
        <w:rPr>
          <w:rFonts w:ascii="Arial" w:hAnsi="Arial" w:cs="Arial"/>
          <w:sz w:val="24"/>
          <w:szCs w:val="24"/>
        </w:rPr>
        <w:t>rganofosforados e carbamatos. (</w:t>
      </w:r>
      <w:r w:rsidR="008F0E3B">
        <w:rPr>
          <w:rFonts w:ascii="Arial" w:hAnsi="Arial" w:cs="Arial"/>
          <w:sz w:val="24"/>
          <w:szCs w:val="24"/>
        </w:rPr>
        <w:t xml:space="preserve">Gráfico 9). Desse </w:t>
      </w:r>
      <w:r w:rsidR="003959C3">
        <w:rPr>
          <w:rFonts w:ascii="Arial" w:hAnsi="Arial" w:cs="Arial"/>
          <w:sz w:val="24"/>
          <w:szCs w:val="24"/>
        </w:rPr>
        <w:t xml:space="preserve">modo, </w:t>
      </w:r>
      <w:r w:rsidR="00777BD9">
        <w:rPr>
          <w:rFonts w:ascii="Arial" w:hAnsi="Arial" w:cs="Arial"/>
          <w:sz w:val="24"/>
          <w:szCs w:val="24"/>
        </w:rPr>
        <w:t>grande maioria adotando</w:t>
      </w:r>
      <w:r w:rsidR="008F0E3B">
        <w:rPr>
          <w:rFonts w:ascii="Arial" w:hAnsi="Arial" w:cs="Arial"/>
          <w:sz w:val="24"/>
          <w:szCs w:val="24"/>
        </w:rPr>
        <w:t xml:space="preserve"> ao uso de EPI’S, mais não estando totalmente satisfeito com a qualidade do produto.</w:t>
      </w:r>
    </w:p>
    <w:p w:rsidR="006D3D09" w:rsidRDefault="008F0E3B" w:rsidP="00C7697D">
      <w:pPr>
        <w:spacing w:after="0" w:line="360" w:lineRule="auto"/>
        <w:ind w:firstLine="709"/>
        <w:jc w:val="both"/>
        <w:rPr>
          <w:rFonts w:ascii="Arial" w:hAnsi="Arial" w:cs="Arial"/>
          <w:sz w:val="24"/>
          <w:szCs w:val="24"/>
        </w:rPr>
      </w:pPr>
      <w:r>
        <w:rPr>
          <w:rFonts w:ascii="Arial" w:hAnsi="Arial" w:cs="Arial"/>
          <w:sz w:val="24"/>
          <w:szCs w:val="24"/>
        </w:rPr>
        <w:t>Foram apresentados de um escala de 0 a 10, na qual excelente (</w:t>
      </w:r>
      <w:r w:rsidR="0000348B">
        <w:rPr>
          <w:rFonts w:ascii="Arial" w:hAnsi="Arial" w:cs="Arial"/>
          <w:sz w:val="24"/>
          <w:szCs w:val="24"/>
        </w:rPr>
        <w:t>10</w:t>
      </w:r>
      <w:r>
        <w:rPr>
          <w:rFonts w:ascii="Arial" w:hAnsi="Arial" w:cs="Arial"/>
          <w:sz w:val="24"/>
          <w:szCs w:val="24"/>
        </w:rPr>
        <w:t>), ótimo (</w:t>
      </w:r>
      <w:r w:rsidR="0000348B">
        <w:rPr>
          <w:rFonts w:ascii="Arial" w:hAnsi="Arial" w:cs="Arial"/>
          <w:sz w:val="24"/>
          <w:szCs w:val="24"/>
        </w:rPr>
        <w:t>7,5), bom (5), péssimo (2,5</w:t>
      </w:r>
      <w:r>
        <w:rPr>
          <w:rFonts w:ascii="Arial" w:hAnsi="Arial" w:cs="Arial"/>
          <w:sz w:val="24"/>
          <w:szCs w:val="24"/>
        </w:rPr>
        <w:t>),</w:t>
      </w:r>
      <w:r w:rsidR="0000348B">
        <w:rPr>
          <w:rFonts w:ascii="Arial" w:hAnsi="Arial" w:cs="Arial"/>
          <w:sz w:val="24"/>
          <w:szCs w:val="24"/>
        </w:rPr>
        <w:t xml:space="preserve"> </w:t>
      </w:r>
      <w:r w:rsidR="003959C3">
        <w:rPr>
          <w:rFonts w:ascii="Arial" w:hAnsi="Arial" w:cs="Arial"/>
          <w:sz w:val="24"/>
          <w:szCs w:val="24"/>
        </w:rPr>
        <w:t>Prefere</w:t>
      </w:r>
      <w:r w:rsidR="0000348B">
        <w:rPr>
          <w:rFonts w:ascii="Arial" w:hAnsi="Arial" w:cs="Arial"/>
          <w:sz w:val="24"/>
          <w:szCs w:val="24"/>
        </w:rPr>
        <w:t xml:space="preserve"> nem usar (0). Ao qual</w:t>
      </w:r>
      <w:r w:rsidR="003D7479">
        <w:rPr>
          <w:rFonts w:ascii="Arial" w:hAnsi="Arial" w:cs="Arial"/>
          <w:sz w:val="24"/>
          <w:szCs w:val="24"/>
        </w:rPr>
        <w:t>,</w:t>
      </w:r>
      <w:r w:rsidR="0000348B">
        <w:rPr>
          <w:rFonts w:ascii="Arial" w:hAnsi="Arial" w:cs="Arial"/>
          <w:sz w:val="24"/>
          <w:szCs w:val="24"/>
        </w:rPr>
        <w:t xml:space="preserve"> grande maioria, taxado em 88% dos trabalhadores </w:t>
      </w:r>
      <w:r w:rsidR="003959C3">
        <w:rPr>
          <w:rFonts w:ascii="Arial" w:hAnsi="Arial" w:cs="Arial"/>
          <w:sz w:val="24"/>
          <w:szCs w:val="24"/>
        </w:rPr>
        <w:t>deu</w:t>
      </w:r>
      <w:r w:rsidR="0000348B">
        <w:rPr>
          <w:rFonts w:ascii="Arial" w:hAnsi="Arial" w:cs="Arial"/>
          <w:sz w:val="24"/>
          <w:szCs w:val="24"/>
        </w:rPr>
        <w:t xml:space="preserve"> nota 5, que corresponde </w:t>
      </w:r>
      <w:r w:rsidR="003959C3">
        <w:rPr>
          <w:rFonts w:ascii="Arial" w:hAnsi="Arial" w:cs="Arial"/>
          <w:sz w:val="24"/>
          <w:szCs w:val="24"/>
        </w:rPr>
        <w:t>à</w:t>
      </w:r>
      <w:r w:rsidR="0000348B">
        <w:rPr>
          <w:rFonts w:ascii="Arial" w:hAnsi="Arial" w:cs="Arial"/>
          <w:sz w:val="24"/>
          <w:szCs w:val="24"/>
        </w:rPr>
        <w:t xml:space="preserve"> </w:t>
      </w:r>
      <w:r w:rsidR="001834CA">
        <w:rPr>
          <w:rFonts w:ascii="Arial" w:hAnsi="Arial" w:cs="Arial"/>
          <w:sz w:val="24"/>
          <w:szCs w:val="24"/>
        </w:rPr>
        <w:t xml:space="preserve">qualidade ótima. Em quase </w:t>
      </w:r>
      <w:r w:rsidR="003959C3">
        <w:rPr>
          <w:rFonts w:ascii="Arial" w:hAnsi="Arial" w:cs="Arial"/>
          <w:sz w:val="24"/>
          <w:szCs w:val="24"/>
        </w:rPr>
        <w:t>todas as</w:t>
      </w:r>
      <w:r w:rsidR="001834CA">
        <w:rPr>
          <w:rFonts w:ascii="Arial" w:hAnsi="Arial" w:cs="Arial"/>
          <w:sz w:val="24"/>
          <w:szCs w:val="24"/>
        </w:rPr>
        <w:t xml:space="preserve"> regiões apresentando níveis de satisfação, similares em ambos, para satisfação boa dos equipamentos de proteção individual (Gráfico 10).</w:t>
      </w:r>
      <w:r w:rsidR="0000348B">
        <w:rPr>
          <w:rFonts w:ascii="Arial" w:hAnsi="Arial" w:cs="Arial"/>
          <w:sz w:val="24"/>
          <w:szCs w:val="24"/>
        </w:rPr>
        <w:t xml:space="preserve"> </w:t>
      </w:r>
    </w:p>
    <w:p w:rsidR="006E64E0" w:rsidRDefault="006E64E0" w:rsidP="006E64E0">
      <w:pPr>
        <w:spacing w:after="0" w:line="360" w:lineRule="auto"/>
        <w:jc w:val="both"/>
        <w:rPr>
          <w:rFonts w:ascii="Arial" w:hAnsi="Arial" w:cs="Arial"/>
          <w:sz w:val="24"/>
          <w:szCs w:val="24"/>
        </w:rPr>
      </w:pPr>
    </w:p>
    <w:p w:rsidR="00375204" w:rsidRDefault="00375204" w:rsidP="006E64E0">
      <w:pPr>
        <w:spacing w:after="0" w:line="360" w:lineRule="auto"/>
        <w:jc w:val="both"/>
        <w:rPr>
          <w:rFonts w:ascii="Arial" w:hAnsi="Arial" w:cs="Arial"/>
          <w:sz w:val="24"/>
          <w:szCs w:val="24"/>
        </w:rPr>
      </w:pPr>
    </w:p>
    <w:p w:rsidR="00375204" w:rsidRDefault="00375204" w:rsidP="006E64E0">
      <w:pPr>
        <w:spacing w:after="0" w:line="360" w:lineRule="auto"/>
        <w:jc w:val="both"/>
        <w:rPr>
          <w:rFonts w:ascii="Arial" w:hAnsi="Arial" w:cs="Arial"/>
          <w:sz w:val="24"/>
          <w:szCs w:val="24"/>
        </w:rPr>
      </w:pPr>
    </w:p>
    <w:p w:rsidR="00375204" w:rsidRDefault="00375204" w:rsidP="006E64E0">
      <w:pPr>
        <w:spacing w:after="0" w:line="360" w:lineRule="auto"/>
        <w:jc w:val="both"/>
        <w:rPr>
          <w:rFonts w:ascii="Arial" w:hAnsi="Arial" w:cs="Arial"/>
          <w:sz w:val="24"/>
          <w:szCs w:val="24"/>
        </w:rPr>
      </w:pPr>
    </w:p>
    <w:p w:rsidR="00375204" w:rsidRDefault="00375204" w:rsidP="006E64E0">
      <w:pPr>
        <w:spacing w:after="0" w:line="360" w:lineRule="auto"/>
        <w:jc w:val="both"/>
        <w:rPr>
          <w:rFonts w:ascii="Arial" w:hAnsi="Arial" w:cs="Arial"/>
          <w:sz w:val="24"/>
          <w:szCs w:val="24"/>
        </w:rPr>
      </w:pPr>
    </w:p>
    <w:p w:rsidR="00375204" w:rsidRDefault="00375204" w:rsidP="006E64E0">
      <w:pPr>
        <w:spacing w:after="0" w:line="360" w:lineRule="auto"/>
        <w:jc w:val="both"/>
        <w:rPr>
          <w:rFonts w:ascii="Arial" w:hAnsi="Arial" w:cs="Arial"/>
          <w:sz w:val="24"/>
          <w:szCs w:val="24"/>
        </w:rPr>
      </w:pPr>
    </w:p>
    <w:p w:rsidR="00375204" w:rsidRDefault="00375204" w:rsidP="006E64E0">
      <w:pPr>
        <w:spacing w:after="0" w:line="360" w:lineRule="auto"/>
        <w:jc w:val="both"/>
        <w:rPr>
          <w:rFonts w:ascii="Arial" w:hAnsi="Arial" w:cs="Arial"/>
          <w:sz w:val="24"/>
          <w:szCs w:val="24"/>
        </w:rPr>
      </w:pPr>
    </w:p>
    <w:p w:rsidR="00375204" w:rsidRDefault="00375204" w:rsidP="006E64E0">
      <w:pPr>
        <w:spacing w:after="0" w:line="360" w:lineRule="auto"/>
        <w:jc w:val="both"/>
        <w:rPr>
          <w:rFonts w:ascii="Arial" w:hAnsi="Arial" w:cs="Arial"/>
          <w:sz w:val="24"/>
          <w:szCs w:val="24"/>
        </w:rPr>
      </w:pPr>
    </w:p>
    <w:p w:rsidR="00203986" w:rsidRDefault="005B5DA9" w:rsidP="006E64E0">
      <w:pPr>
        <w:spacing w:after="0" w:line="360" w:lineRule="auto"/>
        <w:jc w:val="both"/>
        <w:rPr>
          <w:rFonts w:ascii="Arial" w:hAnsi="Arial" w:cs="Arial"/>
          <w:sz w:val="24"/>
          <w:szCs w:val="24"/>
        </w:rPr>
      </w:pPr>
      <w:r>
        <w:rPr>
          <w:rFonts w:ascii="Arial" w:hAnsi="Arial" w:cs="Arial"/>
          <w:sz w:val="24"/>
          <w:szCs w:val="24"/>
        </w:rPr>
        <w:lastRenderedPageBreak/>
        <w:t>Gráfico 9 – Índices de disponibilidades de equipamentos de proteção individual pelas empresas e administração de palestras e preparação dos trabalhadores, na diminuição de intoxicações por agro</w:t>
      </w:r>
      <w:r w:rsidR="006F4503">
        <w:rPr>
          <w:rFonts w:ascii="Arial" w:hAnsi="Arial" w:cs="Arial"/>
          <w:sz w:val="24"/>
          <w:szCs w:val="24"/>
        </w:rPr>
        <w:t>tóxicos nos municípios</w:t>
      </w:r>
      <w:r w:rsidR="00310240">
        <w:rPr>
          <w:rFonts w:ascii="Arial" w:hAnsi="Arial" w:cs="Arial"/>
          <w:sz w:val="24"/>
          <w:szCs w:val="24"/>
        </w:rPr>
        <w:t xml:space="preserve"> da região do Alto Paranaíba</w:t>
      </w:r>
    </w:p>
    <w:p w:rsidR="0091166E" w:rsidRDefault="0091166E" w:rsidP="006E64E0">
      <w:pPr>
        <w:spacing w:after="0" w:line="360" w:lineRule="auto"/>
        <w:jc w:val="both"/>
        <w:rPr>
          <w:rFonts w:ascii="Arial" w:hAnsi="Arial" w:cs="Arial"/>
          <w:sz w:val="24"/>
          <w:szCs w:val="24"/>
        </w:rPr>
      </w:pPr>
    </w:p>
    <w:p w:rsidR="001834CA" w:rsidRDefault="001834CA" w:rsidP="00C7697D">
      <w:pPr>
        <w:spacing w:line="360" w:lineRule="auto"/>
        <w:ind w:firstLine="709"/>
        <w:jc w:val="center"/>
        <w:rPr>
          <w:rFonts w:ascii="Arial" w:hAnsi="Arial" w:cs="Arial"/>
          <w:sz w:val="24"/>
          <w:szCs w:val="24"/>
        </w:rPr>
      </w:pPr>
      <w:r w:rsidRPr="001834CA">
        <w:rPr>
          <w:rFonts w:ascii="Arial" w:hAnsi="Arial" w:cs="Arial"/>
          <w:noProof/>
          <w:sz w:val="24"/>
          <w:szCs w:val="24"/>
          <w:lang w:eastAsia="pt-BR"/>
        </w:rPr>
        <w:drawing>
          <wp:inline distT="0" distB="0" distL="0" distR="0">
            <wp:extent cx="4845892" cy="2339163"/>
            <wp:effectExtent l="19050" t="0" r="11858" b="3987"/>
            <wp:docPr id="11"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45746" w:rsidRDefault="00345746" w:rsidP="006E64E0">
      <w:pPr>
        <w:spacing w:after="0" w:line="360" w:lineRule="auto"/>
        <w:ind w:firstLine="709"/>
        <w:jc w:val="both"/>
        <w:rPr>
          <w:rFonts w:ascii="Arial" w:hAnsi="Arial" w:cs="Arial"/>
          <w:sz w:val="24"/>
          <w:szCs w:val="24"/>
        </w:rPr>
      </w:pPr>
    </w:p>
    <w:p w:rsidR="00345746" w:rsidRDefault="005B5DA9" w:rsidP="006E64E0">
      <w:pPr>
        <w:spacing w:after="0" w:line="360" w:lineRule="auto"/>
        <w:jc w:val="both"/>
        <w:rPr>
          <w:rFonts w:ascii="Arial" w:hAnsi="Arial" w:cs="Arial"/>
          <w:sz w:val="24"/>
          <w:szCs w:val="24"/>
        </w:rPr>
      </w:pPr>
      <w:r>
        <w:rPr>
          <w:rFonts w:ascii="Arial" w:hAnsi="Arial" w:cs="Arial"/>
          <w:sz w:val="24"/>
          <w:szCs w:val="24"/>
        </w:rPr>
        <w:t>Gráfico 10 – Satisfação dos trabalhadores na qualidade dos equipamentos de proteção individual disponibilizados pela empresa ao qual exercem atividades trabalhistas</w:t>
      </w:r>
    </w:p>
    <w:p w:rsidR="0091166E" w:rsidRDefault="0091166E" w:rsidP="006E64E0">
      <w:pPr>
        <w:spacing w:after="0" w:line="360" w:lineRule="auto"/>
        <w:jc w:val="both"/>
        <w:rPr>
          <w:rFonts w:ascii="Arial" w:hAnsi="Arial" w:cs="Arial"/>
          <w:sz w:val="24"/>
          <w:szCs w:val="24"/>
        </w:rPr>
      </w:pPr>
    </w:p>
    <w:p w:rsidR="001834CA" w:rsidRDefault="006E64E0" w:rsidP="00C7697D">
      <w:pPr>
        <w:spacing w:line="360" w:lineRule="auto"/>
        <w:ind w:firstLine="709"/>
        <w:jc w:val="center"/>
        <w:rPr>
          <w:rFonts w:ascii="Arial" w:hAnsi="Arial" w:cs="Arial"/>
          <w:sz w:val="24"/>
          <w:szCs w:val="24"/>
        </w:rPr>
      </w:pPr>
      <w:r w:rsidRPr="006E64E0">
        <w:rPr>
          <w:rFonts w:ascii="Arial" w:hAnsi="Arial" w:cs="Arial"/>
          <w:noProof/>
          <w:sz w:val="24"/>
          <w:szCs w:val="24"/>
          <w:lang w:eastAsia="pt-BR"/>
        </w:rPr>
        <w:drawing>
          <wp:inline distT="0" distB="0" distL="0" distR="0">
            <wp:extent cx="4876800" cy="2400300"/>
            <wp:effectExtent l="19050" t="0" r="19050" b="0"/>
            <wp:docPr id="7"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1166E" w:rsidRDefault="0091166E" w:rsidP="002B4442">
      <w:pPr>
        <w:spacing w:after="0" w:line="360" w:lineRule="auto"/>
        <w:ind w:firstLine="709"/>
        <w:jc w:val="both"/>
        <w:rPr>
          <w:rFonts w:ascii="Arial" w:hAnsi="Arial" w:cs="Arial"/>
          <w:sz w:val="24"/>
          <w:szCs w:val="24"/>
        </w:rPr>
      </w:pPr>
    </w:p>
    <w:p w:rsidR="00D907E9" w:rsidRDefault="005B5DA9" w:rsidP="002B4442">
      <w:pPr>
        <w:spacing w:after="0" w:line="360" w:lineRule="auto"/>
        <w:jc w:val="both"/>
        <w:rPr>
          <w:rFonts w:ascii="Arial" w:hAnsi="Arial" w:cs="Arial"/>
          <w:sz w:val="24"/>
          <w:szCs w:val="24"/>
        </w:rPr>
      </w:pPr>
      <w:r>
        <w:rPr>
          <w:rFonts w:ascii="Arial" w:hAnsi="Arial" w:cs="Arial"/>
          <w:sz w:val="24"/>
          <w:szCs w:val="24"/>
        </w:rPr>
        <w:tab/>
      </w:r>
      <w:r w:rsidR="00455F46">
        <w:rPr>
          <w:rFonts w:ascii="Arial" w:hAnsi="Arial" w:cs="Arial"/>
          <w:sz w:val="24"/>
          <w:szCs w:val="24"/>
        </w:rPr>
        <w:t>Em outra etapa, foi realizada análise laboratorial dos parâmetros bioquímicos d</w:t>
      </w:r>
      <w:r w:rsidR="009262D4">
        <w:rPr>
          <w:rFonts w:ascii="Arial" w:hAnsi="Arial" w:cs="Arial"/>
          <w:sz w:val="24"/>
          <w:szCs w:val="24"/>
        </w:rPr>
        <w:t>os trabalhadores participantes d</w:t>
      </w:r>
      <w:r w:rsidR="00455F46">
        <w:rPr>
          <w:rFonts w:ascii="Arial" w:hAnsi="Arial" w:cs="Arial"/>
          <w:sz w:val="24"/>
          <w:szCs w:val="24"/>
        </w:rPr>
        <w:t>as referidas cidades do Alto Paranaíba</w:t>
      </w:r>
      <w:r w:rsidR="009262D4">
        <w:rPr>
          <w:rFonts w:ascii="Arial" w:hAnsi="Arial" w:cs="Arial"/>
          <w:sz w:val="24"/>
          <w:szCs w:val="24"/>
        </w:rPr>
        <w:t>. C</w:t>
      </w:r>
      <w:r w:rsidR="00ED5B38">
        <w:rPr>
          <w:rFonts w:ascii="Arial" w:hAnsi="Arial" w:cs="Arial"/>
          <w:sz w:val="24"/>
          <w:szCs w:val="24"/>
        </w:rPr>
        <w:t xml:space="preserve">om análise estatística realizada pelo Portal Action, uma </w:t>
      </w:r>
      <w:r w:rsidR="00ED5B38">
        <w:rPr>
          <w:rFonts w:ascii="Arial" w:hAnsi="Arial" w:cs="Arial"/>
          <w:sz w:val="24"/>
          <w:szCs w:val="24"/>
        </w:rPr>
        <w:lastRenderedPageBreak/>
        <w:t>ferramenta computacional</w:t>
      </w:r>
      <w:r w:rsidR="00511D21">
        <w:rPr>
          <w:rFonts w:ascii="Arial" w:hAnsi="Arial" w:cs="Arial"/>
          <w:sz w:val="24"/>
          <w:szCs w:val="24"/>
        </w:rPr>
        <w:t>, para estabelecer possíveis diferenças dentre os resultados obtidos</w:t>
      </w:r>
      <w:r w:rsidR="00455F46">
        <w:rPr>
          <w:rFonts w:ascii="Arial" w:hAnsi="Arial" w:cs="Arial"/>
          <w:sz w:val="24"/>
          <w:szCs w:val="24"/>
        </w:rPr>
        <w:t xml:space="preserve">. </w:t>
      </w:r>
    </w:p>
    <w:p w:rsidR="00D907E9" w:rsidRDefault="00281C2A" w:rsidP="00C7697D">
      <w:pPr>
        <w:spacing w:after="0" w:line="360" w:lineRule="auto"/>
        <w:ind w:firstLine="708"/>
        <w:jc w:val="both"/>
        <w:rPr>
          <w:rFonts w:ascii="Arial" w:hAnsi="Arial" w:cs="Arial"/>
          <w:sz w:val="24"/>
          <w:szCs w:val="24"/>
        </w:rPr>
      </w:pPr>
      <w:r>
        <w:rPr>
          <w:rFonts w:ascii="Arial" w:hAnsi="Arial" w:cs="Arial"/>
          <w:sz w:val="24"/>
          <w:szCs w:val="24"/>
        </w:rPr>
        <w:t>A análise das amostras de sangue coletadas demonstrou u</w:t>
      </w:r>
      <w:r w:rsidR="00675DA5">
        <w:rPr>
          <w:rFonts w:ascii="Arial" w:hAnsi="Arial" w:cs="Arial"/>
          <w:sz w:val="24"/>
          <w:szCs w:val="24"/>
        </w:rPr>
        <w:t>ma diminuição da atividade da acetilcolinesterase</w:t>
      </w:r>
      <w:r w:rsidR="005443EC">
        <w:rPr>
          <w:rFonts w:ascii="Arial" w:hAnsi="Arial" w:cs="Arial"/>
          <w:sz w:val="24"/>
          <w:szCs w:val="24"/>
        </w:rPr>
        <w:t>, embora não estatisticamente significante, foi evidenciado em</w:t>
      </w:r>
      <w:r w:rsidR="0070527F">
        <w:rPr>
          <w:rFonts w:ascii="Arial" w:hAnsi="Arial" w:cs="Arial"/>
          <w:sz w:val="24"/>
          <w:szCs w:val="24"/>
        </w:rPr>
        <w:t xml:space="preserve"> dois</w:t>
      </w:r>
      <w:r w:rsidR="000B09E1">
        <w:rPr>
          <w:rFonts w:ascii="Arial" w:hAnsi="Arial" w:cs="Arial"/>
          <w:sz w:val="24"/>
          <w:szCs w:val="24"/>
        </w:rPr>
        <w:t xml:space="preserve"> dos</w:t>
      </w:r>
      <w:r w:rsidR="005443EC">
        <w:rPr>
          <w:rFonts w:ascii="Arial" w:hAnsi="Arial" w:cs="Arial"/>
          <w:sz w:val="24"/>
          <w:szCs w:val="24"/>
        </w:rPr>
        <w:t xml:space="preserve"> g</w:t>
      </w:r>
      <w:r w:rsidR="00C325BB">
        <w:rPr>
          <w:rFonts w:ascii="Arial" w:hAnsi="Arial" w:cs="Arial"/>
          <w:sz w:val="24"/>
          <w:szCs w:val="24"/>
        </w:rPr>
        <w:t>rupos de trabalhadores expostos</w:t>
      </w:r>
      <w:r w:rsidR="005443EC">
        <w:rPr>
          <w:rFonts w:ascii="Arial" w:hAnsi="Arial" w:cs="Arial"/>
          <w:sz w:val="24"/>
          <w:szCs w:val="24"/>
        </w:rPr>
        <w:t>, em relação aos dados observados</w:t>
      </w:r>
      <w:r w:rsidR="009262D4">
        <w:rPr>
          <w:rFonts w:ascii="Arial" w:hAnsi="Arial" w:cs="Arial"/>
          <w:sz w:val="24"/>
          <w:szCs w:val="24"/>
        </w:rPr>
        <w:t xml:space="preserve"> e comparados ao</w:t>
      </w:r>
      <w:r w:rsidR="005443EC">
        <w:rPr>
          <w:rFonts w:ascii="Arial" w:hAnsi="Arial" w:cs="Arial"/>
          <w:sz w:val="24"/>
          <w:szCs w:val="24"/>
        </w:rPr>
        <w:t xml:space="preserve"> controle</w:t>
      </w:r>
      <w:r w:rsidR="009262D4">
        <w:rPr>
          <w:rFonts w:ascii="Arial" w:hAnsi="Arial" w:cs="Arial"/>
          <w:sz w:val="24"/>
          <w:szCs w:val="24"/>
        </w:rPr>
        <w:t xml:space="preserve"> negativo</w:t>
      </w:r>
      <w:r w:rsidR="00F539F7">
        <w:rPr>
          <w:rFonts w:ascii="Arial" w:hAnsi="Arial" w:cs="Arial"/>
          <w:sz w:val="24"/>
          <w:szCs w:val="24"/>
        </w:rPr>
        <w:t xml:space="preserve"> </w:t>
      </w:r>
      <w:r w:rsidR="0070527F">
        <w:rPr>
          <w:rFonts w:ascii="Arial" w:hAnsi="Arial" w:cs="Arial"/>
          <w:sz w:val="24"/>
          <w:szCs w:val="24"/>
        </w:rPr>
        <w:t xml:space="preserve">(Tabela 3). </w:t>
      </w:r>
      <w:r>
        <w:rPr>
          <w:rFonts w:ascii="Arial" w:hAnsi="Arial" w:cs="Arial"/>
          <w:sz w:val="24"/>
          <w:szCs w:val="24"/>
        </w:rPr>
        <w:t xml:space="preserve"> Em um total, cerca de 86% não se detectou redução expressiva da atividade da acetilcolinesterase</w:t>
      </w:r>
      <w:r w:rsidR="0070527F">
        <w:rPr>
          <w:rFonts w:ascii="Arial" w:hAnsi="Arial" w:cs="Arial"/>
          <w:sz w:val="24"/>
          <w:szCs w:val="24"/>
        </w:rPr>
        <w:t>.</w:t>
      </w:r>
      <w:r w:rsidR="009262D4">
        <w:rPr>
          <w:rFonts w:ascii="Arial" w:hAnsi="Arial" w:cs="Arial"/>
          <w:sz w:val="24"/>
          <w:szCs w:val="24"/>
        </w:rPr>
        <w:t xml:space="preserve">  (</w:t>
      </w:r>
      <w:r w:rsidR="0070527F">
        <w:rPr>
          <w:rFonts w:ascii="Arial" w:hAnsi="Arial" w:cs="Arial"/>
          <w:sz w:val="24"/>
          <w:szCs w:val="24"/>
        </w:rPr>
        <w:t>Gráfico 11</w:t>
      </w:r>
      <w:r w:rsidR="00CD7460">
        <w:rPr>
          <w:rFonts w:ascii="Arial" w:hAnsi="Arial" w:cs="Arial"/>
          <w:sz w:val="24"/>
          <w:szCs w:val="24"/>
        </w:rPr>
        <w:t>)</w:t>
      </w:r>
    </w:p>
    <w:p w:rsidR="004F21A1" w:rsidRDefault="004F21A1" w:rsidP="00C7697D">
      <w:pPr>
        <w:spacing w:after="0" w:line="360" w:lineRule="auto"/>
        <w:ind w:firstLine="708"/>
        <w:jc w:val="both"/>
        <w:rPr>
          <w:rFonts w:ascii="Arial" w:hAnsi="Arial" w:cs="Arial"/>
          <w:sz w:val="24"/>
          <w:szCs w:val="24"/>
        </w:rPr>
      </w:pPr>
    </w:p>
    <w:p w:rsidR="00310240" w:rsidRDefault="005051FD" w:rsidP="00C7697D">
      <w:pPr>
        <w:spacing w:after="0" w:line="360" w:lineRule="auto"/>
        <w:jc w:val="both"/>
        <w:rPr>
          <w:rFonts w:ascii="Arial" w:hAnsi="Arial" w:cs="Arial"/>
          <w:sz w:val="24"/>
          <w:szCs w:val="24"/>
        </w:rPr>
      </w:pPr>
      <w:r>
        <w:rPr>
          <w:rFonts w:ascii="Arial" w:hAnsi="Arial" w:cs="Arial"/>
          <w:sz w:val="24"/>
          <w:szCs w:val="24"/>
        </w:rPr>
        <w:t xml:space="preserve">Tabela 3 </w:t>
      </w:r>
      <w:r w:rsidR="005443EC">
        <w:rPr>
          <w:rFonts w:ascii="Arial" w:hAnsi="Arial" w:cs="Arial"/>
          <w:sz w:val="24"/>
          <w:szCs w:val="24"/>
        </w:rPr>
        <w:t>–</w:t>
      </w:r>
      <w:r>
        <w:rPr>
          <w:rFonts w:ascii="Arial" w:hAnsi="Arial" w:cs="Arial"/>
          <w:sz w:val="24"/>
          <w:szCs w:val="24"/>
        </w:rPr>
        <w:t xml:space="preserve"> </w:t>
      </w:r>
      <w:r w:rsidR="00770B13">
        <w:rPr>
          <w:rFonts w:ascii="Arial" w:hAnsi="Arial" w:cs="Arial"/>
          <w:sz w:val="24"/>
          <w:szCs w:val="24"/>
        </w:rPr>
        <w:t>Parâmetros bioquímicos da colinesterase p</w:t>
      </w:r>
      <w:r w:rsidR="00C325BB">
        <w:rPr>
          <w:rFonts w:ascii="Arial" w:hAnsi="Arial" w:cs="Arial"/>
          <w:sz w:val="24"/>
          <w:szCs w:val="24"/>
        </w:rPr>
        <w:t>lasmática</w:t>
      </w:r>
      <w:r w:rsidR="00770B13">
        <w:rPr>
          <w:rFonts w:ascii="Arial" w:hAnsi="Arial" w:cs="Arial"/>
          <w:sz w:val="24"/>
          <w:szCs w:val="24"/>
        </w:rPr>
        <w:t xml:space="preserve"> nos trabalhadores dos municípios do Alto Paranaíba</w:t>
      </w:r>
    </w:p>
    <w:p w:rsidR="0091166E" w:rsidRDefault="0091166E" w:rsidP="00C7697D">
      <w:pPr>
        <w:spacing w:after="0" w:line="360" w:lineRule="auto"/>
        <w:jc w:val="both"/>
        <w:rPr>
          <w:rFonts w:ascii="Arial" w:hAnsi="Arial" w:cs="Arial"/>
          <w:sz w:val="24"/>
          <w:szCs w:val="24"/>
        </w:rPr>
      </w:pPr>
    </w:p>
    <w:tbl>
      <w:tblPr>
        <w:tblW w:w="8762" w:type="dxa"/>
        <w:jc w:val="center"/>
        <w:tblInd w:w="55" w:type="dxa"/>
        <w:tblCellMar>
          <w:left w:w="70" w:type="dxa"/>
          <w:right w:w="70" w:type="dxa"/>
        </w:tblCellMar>
        <w:tblLook w:val="04A0"/>
      </w:tblPr>
      <w:tblGrid>
        <w:gridCol w:w="1722"/>
        <w:gridCol w:w="1722"/>
        <w:gridCol w:w="1132"/>
        <w:gridCol w:w="1817"/>
        <w:gridCol w:w="2369"/>
      </w:tblGrid>
      <w:tr w:rsidR="000A0785" w:rsidRPr="009E1825" w:rsidTr="00375204">
        <w:trPr>
          <w:trHeight w:val="14"/>
          <w:jc w:val="center"/>
        </w:trPr>
        <w:tc>
          <w:tcPr>
            <w:tcW w:w="1722" w:type="dxa"/>
            <w:tcBorders>
              <w:top w:val="nil"/>
              <w:left w:val="nil"/>
              <w:bottom w:val="single" w:sz="12" w:space="0" w:color="FFFFFF"/>
              <w:right w:val="single" w:sz="4" w:space="0" w:color="FFFFFF"/>
            </w:tcBorders>
            <w:shd w:val="clear" w:color="4F81BD" w:fill="4F81BD"/>
            <w:noWrap/>
            <w:vAlign w:val="bottom"/>
            <w:hideMark/>
          </w:tcPr>
          <w:p w:rsidR="00AA27B4" w:rsidRPr="00D234E4" w:rsidRDefault="00AA27B4" w:rsidP="00C7697D">
            <w:pPr>
              <w:spacing w:after="0" w:line="360" w:lineRule="auto"/>
              <w:rPr>
                <w:rFonts w:ascii="Calibri" w:eastAsia="Times New Roman" w:hAnsi="Calibri" w:cs="Times New Roman"/>
                <w:b/>
                <w:bCs/>
                <w:lang w:eastAsia="pt-BR"/>
              </w:rPr>
            </w:pPr>
            <w:r w:rsidRPr="00D234E4">
              <w:rPr>
                <w:rFonts w:ascii="Calibri" w:eastAsia="Times New Roman" w:hAnsi="Calibri" w:cs="Times New Roman"/>
                <w:b/>
                <w:bCs/>
                <w:lang w:eastAsia="pt-BR"/>
              </w:rPr>
              <w:t>Grupo</w:t>
            </w:r>
          </w:p>
        </w:tc>
        <w:tc>
          <w:tcPr>
            <w:tcW w:w="1722" w:type="dxa"/>
            <w:tcBorders>
              <w:top w:val="nil"/>
              <w:left w:val="nil"/>
              <w:bottom w:val="single" w:sz="12" w:space="0" w:color="FFFFFF"/>
              <w:right w:val="single" w:sz="4" w:space="0" w:color="FFFFFF"/>
            </w:tcBorders>
            <w:shd w:val="clear" w:color="4F81BD" w:fill="4F81BD"/>
            <w:noWrap/>
            <w:vAlign w:val="bottom"/>
            <w:hideMark/>
          </w:tcPr>
          <w:p w:rsidR="00AA27B4" w:rsidRPr="00D234E4" w:rsidRDefault="00AA27B4" w:rsidP="00C7697D">
            <w:pPr>
              <w:spacing w:after="0" w:line="360" w:lineRule="auto"/>
              <w:rPr>
                <w:rFonts w:ascii="Calibri" w:eastAsia="Times New Roman" w:hAnsi="Calibri" w:cs="Times New Roman"/>
                <w:b/>
                <w:bCs/>
                <w:lang w:eastAsia="pt-BR"/>
              </w:rPr>
            </w:pPr>
            <w:r w:rsidRPr="00D234E4">
              <w:rPr>
                <w:rFonts w:ascii="Calibri" w:eastAsia="Times New Roman" w:hAnsi="Calibri" w:cs="Times New Roman"/>
                <w:b/>
                <w:bCs/>
                <w:lang w:eastAsia="pt-BR"/>
              </w:rPr>
              <w:t>Referência Normal</w:t>
            </w:r>
          </w:p>
        </w:tc>
        <w:tc>
          <w:tcPr>
            <w:tcW w:w="1132" w:type="dxa"/>
            <w:tcBorders>
              <w:top w:val="nil"/>
              <w:left w:val="nil"/>
              <w:bottom w:val="single" w:sz="12" w:space="0" w:color="FFFFFF"/>
              <w:right w:val="single" w:sz="4" w:space="0" w:color="FFFFFF"/>
            </w:tcBorders>
            <w:shd w:val="clear" w:color="4F81BD" w:fill="4F81BD"/>
            <w:noWrap/>
            <w:vAlign w:val="bottom"/>
            <w:hideMark/>
          </w:tcPr>
          <w:p w:rsidR="00AA27B4" w:rsidRPr="00D234E4" w:rsidRDefault="00AA27B4" w:rsidP="00C7697D">
            <w:pPr>
              <w:spacing w:after="0" w:line="360" w:lineRule="auto"/>
              <w:rPr>
                <w:rFonts w:ascii="Calibri" w:eastAsia="Times New Roman" w:hAnsi="Calibri" w:cs="Times New Roman"/>
                <w:b/>
                <w:bCs/>
                <w:lang w:eastAsia="pt-BR"/>
              </w:rPr>
            </w:pPr>
            <w:r w:rsidRPr="00D234E4">
              <w:rPr>
                <w:rFonts w:ascii="Calibri" w:eastAsia="Times New Roman" w:hAnsi="Calibri" w:cs="Times New Roman"/>
                <w:b/>
                <w:bCs/>
                <w:lang w:eastAsia="pt-BR"/>
              </w:rPr>
              <w:t>Média</w:t>
            </w:r>
          </w:p>
        </w:tc>
        <w:tc>
          <w:tcPr>
            <w:tcW w:w="1817" w:type="dxa"/>
            <w:tcBorders>
              <w:top w:val="nil"/>
              <w:left w:val="nil"/>
              <w:bottom w:val="single" w:sz="12" w:space="0" w:color="FFFFFF"/>
              <w:right w:val="single" w:sz="4" w:space="0" w:color="FFFFFF"/>
            </w:tcBorders>
            <w:shd w:val="clear" w:color="4F81BD" w:fill="4F81BD"/>
            <w:noWrap/>
            <w:vAlign w:val="bottom"/>
            <w:hideMark/>
          </w:tcPr>
          <w:p w:rsidR="00AA27B4" w:rsidRPr="00D234E4" w:rsidRDefault="00AA27B4" w:rsidP="00C7697D">
            <w:pPr>
              <w:spacing w:after="0" w:line="360" w:lineRule="auto"/>
              <w:rPr>
                <w:rFonts w:ascii="Calibri" w:eastAsia="Times New Roman" w:hAnsi="Calibri" w:cs="Times New Roman"/>
                <w:b/>
                <w:bCs/>
                <w:lang w:eastAsia="pt-BR"/>
              </w:rPr>
            </w:pPr>
            <w:r w:rsidRPr="00D234E4">
              <w:rPr>
                <w:rFonts w:ascii="Calibri" w:eastAsia="Times New Roman" w:hAnsi="Calibri" w:cs="Times New Roman"/>
                <w:b/>
                <w:bCs/>
                <w:lang w:eastAsia="pt-BR"/>
              </w:rPr>
              <w:t>Desvio Padrão</w:t>
            </w:r>
          </w:p>
        </w:tc>
        <w:tc>
          <w:tcPr>
            <w:tcW w:w="2369" w:type="dxa"/>
            <w:tcBorders>
              <w:top w:val="nil"/>
              <w:left w:val="nil"/>
              <w:bottom w:val="single" w:sz="12" w:space="0" w:color="FFFFFF"/>
              <w:right w:val="single" w:sz="4" w:space="0" w:color="FFFFFF"/>
            </w:tcBorders>
            <w:shd w:val="clear" w:color="4F81BD" w:fill="4F81BD"/>
            <w:noWrap/>
            <w:vAlign w:val="bottom"/>
            <w:hideMark/>
          </w:tcPr>
          <w:p w:rsidR="00AA27B4" w:rsidRPr="00D234E4" w:rsidRDefault="00156581" w:rsidP="00C7697D">
            <w:pPr>
              <w:spacing w:after="0" w:line="360" w:lineRule="auto"/>
              <w:rPr>
                <w:rFonts w:ascii="Calibri" w:eastAsia="Times New Roman" w:hAnsi="Calibri" w:cs="Times New Roman"/>
                <w:b/>
                <w:bCs/>
                <w:lang w:eastAsia="pt-BR"/>
              </w:rPr>
            </w:pPr>
            <w:r w:rsidRPr="00D234E4">
              <w:rPr>
                <w:rFonts w:ascii="Calibri" w:eastAsia="Times New Roman" w:hAnsi="Calibri" w:cs="Times New Roman"/>
                <w:b/>
                <w:bCs/>
                <w:lang w:eastAsia="pt-BR"/>
              </w:rPr>
              <w:t>Trabalhadores com inibição da atividade da acetilcolinesterase</w:t>
            </w:r>
          </w:p>
        </w:tc>
      </w:tr>
      <w:tr w:rsidR="000A0785" w:rsidRPr="009E1825" w:rsidTr="00375204">
        <w:trPr>
          <w:trHeight w:val="14"/>
          <w:jc w:val="center"/>
        </w:trPr>
        <w:tc>
          <w:tcPr>
            <w:tcW w:w="1722" w:type="dxa"/>
            <w:tcBorders>
              <w:top w:val="nil"/>
              <w:left w:val="nil"/>
              <w:bottom w:val="single" w:sz="4" w:space="0" w:color="FFFFFF"/>
              <w:right w:val="single" w:sz="4" w:space="0" w:color="FFFFFF"/>
            </w:tcBorders>
            <w:shd w:val="clear" w:color="B8CCE4" w:fill="B8CCE4"/>
            <w:noWrap/>
            <w:vAlign w:val="bottom"/>
            <w:hideMark/>
          </w:tcPr>
          <w:p w:rsidR="00AA27B4" w:rsidRPr="009E1825" w:rsidRDefault="00AA27B4" w:rsidP="00C7697D">
            <w:pPr>
              <w:spacing w:after="0" w:line="360" w:lineRule="auto"/>
              <w:rPr>
                <w:rFonts w:ascii="Calibri" w:eastAsia="Times New Roman" w:hAnsi="Calibri" w:cs="Times New Roman"/>
                <w:color w:val="000000"/>
                <w:lang w:eastAsia="pt-BR"/>
              </w:rPr>
            </w:pPr>
          </w:p>
        </w:tc>
        <w:tc>
          <w:tcPr>
            <w:tcW w:w="1722" w:type="dxa"/>
            <w:tcBorders>
              <w:top w:val="nil"/>
              <w:left w:val="nil"/>
              <w:bottom w:val="single" w:sz="4" w:space="0" w:color="FFFFFF"/>
              <w:right w:val="single" w:sz="4" w:space="0" w:color="FFFFFF"/>
            </w:tcBorders>
            <w:shd w:val="clear" w:color="B8CCE4" w:fill="B8CCE4"/>
            <w:noWrap/>
            <w:vAlign w:val="bottom"/>
            <w:hideMark/>
          </w:tcPr>
          <w:p w:rsidR="00AA27B4" w:rsidRPr="009E1825" w:rsidRDefault="00AA27B4" w:rsidP="00C7697D">
            <w:pPr>
              <w:spacing w:after="0" w:line="360" w:lineRule="auto"/>
              <w:rPr>
                <w:rFonts w:ascii="Calibri" w:eastAsia="Times New Roman" w:hAnsi="Calibri" w:cs="Times New Roman"/>
                <w:color w:val="000000"/>
                <w:lang w:eastAsia="pt-BR"/>
              </w:rPr>
            </w:pPr>
          </w:p>
        </w:tc>
        <w:tc>
          <w:tcPr>
            <w:tcW w:w="1132" w:type="dxa"/>
            <w:tcBorders>
              <w:top w:val="nil"/>
              <w:left w:val="nil"/>
              <w:bottom w:val="single" w:sz="4" w:space="0" w:color="FFFFFF"/>
              <w:right w:val="single" w:sz="4" w:space="0" w:color="FFFFFF"/>
            </w:tcBorders>
            <w:shd w:val="clear" w:color="B8CCE4" w:fill="B8CCE4"/>
            <w:noWrap/>
            <w:vAlign w:val="bottom"/>
            <w:hideMark/>
          </w:tcPr>
          <w:p w:rsidR="00AA27B4" w:rsidRPr="009E1825" w:rsidRDefault="00AA27B4" w:rsidP="00C7697D">
            <w:pPr>
              <w:spacing w:after="0" w:line="360" w:lineRule="auto"/>
              <w:rPr>
                <w:rFonts w:ascii="Calibri" w:eastAsia="Times New Roman" w:hAnsi="Calibri" w:cs="Times New Roman"/>
                <w:color w:val="000000"/>
                <w:lang w:eastAsia="pt-BR"/>
              </w:rPr>
            </w:pPr>
          </w:p>
        </w:tc>
        <w:tc>
          <w:tcPr>
            <w:tcW w:w="1817" w:type="dxa"/>
            <w:tcBorders>
              <w:top w:val="nil"/>
              <w:left w:val="nil"/>
              <w:bottom w:val="single" w:sz="4" w:space="0" w:color="FFFFFF"/>
              <w:right w:val="single" w:sz="4" w:space="0" w:color="FFFFFF"/>
            </w:tcBorders>
            <w:shd w:val="clear" w:color="B8CCE4" w:fill="B8CCE4"/>
            <w:noWrap/>
            <w:vAlign w:val="bottom"/>
            <w:hideMark/>
          </w:tcPr>
          <w:p w:rsidR="00AA27B4" w:rsidRPr="009E1825" w:rsidRDefault="00AA27B4" w:rsidP="00C7697D">
            <w:pPr>
              <w:spacing w:after="0" w:line="360" w:lineRule="auto"/>
              <w:rPr>
                <w:rFonts w:ascii="Calibri" w:eastAsia="Times New Roman" w:hAnsi="Calibri" w:cs="Times New Roman"/>
                <w:color w:val="000000"/>
                <w:lang w:eastAsia="pt-BR"/>
              </w:rPr>
            </w:pPr>
          </w:p>
        </w:tc>
        <w:tc>
          <w:tcPr>
            <w:tcW w:w="2369" w:type="dxa"/>
            <w:tcBorders>
              <w:top w:val="nil"/>
              <w:left w:val="nil"/>
              <w:bottom w:val="single" w:sz="4" w:space="0" w:color="FFFFFF"/>
              <w:right w:val="single" w:sz="4" w:space="0" w:color="FFFFFF"/>
            </w:tcBorders>
            <w:shd w:val="clear" w:color="B8CCE4" w:fill="B8CCE4"/>
            <w:noWrap/>
            <w:vAlign w:val="bottom"/>
            <w:hideMark/>
          </w:tcPr>
          <w:p w:rsidR="00AA27B4" w:rsidRPr="009E1825" w:rsidRDefault="00AA27B4" w:rsidP="00C7697D">
            <w:pPr>
              <w:spacing w:after="0" w:line="360" w:lineRule="auto"/>
              <w:rPr>
                <w:rFonts w:ascii="Calibri" w:eastAsia="Times New Roman" w:hAnsi="Calibri" w:cs="Times New Roman"/>
                <w:color w:val="000000"/>
                <w:lang w:eastAsia="pt-BR"/>
              </w:rPr>
            </w:pPr>
          </w:p>
        </w:tc>
      </w:tr>
      <w:tr w:rsidR="000A0785" w:rsidRPr="009E1825" w:rsidTr="00375204">
        <w:trPr>
          <w:trHeight w:val="14"/>
          <w:jc w:val="center"/>
        </w:trPr>
        <w:tc>
          <w:tcPr>
            <w:tcW w:w="1722" w:type="dxa"/>
            <w:tcBorders>
              <w:top w:val="nil"/>
              <w:left w:val="nil"/>
              <w:bottom w:val="single" w:sz="4" w:space="0" w:color="FFFFFF"/>
              <w:right w:val="single" w:sz="4" w:space="0" w:color="FFFFFF"/>
            </w:tcBorders>
            <w:shd w:val="clear" w:color="DBE5F1" w:fill="DBE5F1"/>
            <w:noWrap/>
            <w:vAlign w:val="bottom"/>
            <w:hideMark/>
          </w:tcPr>
          <w:p w:rsidR="00AA27B4" w:rsidRPr="009E1825" w:rsidRDefault="00AA27B4" w:rsidP="00C7697D">
            <w:pPr>
              <w:spacing w:after="0" w:line="360" w:lineRule="auto"/>
              <w:rPr>
                <w:rFonts w:ascii="Calibri" w:eastAsia="Times New Roman" w:hAnsi="Calibri" w:cs="Times New Roman"/>
                <w:color w:val="000000"/>
                <w:lang w:eastAsia="pt-BR"/>
              </w:rPr>
            </w:pPr>
            <w:r w:rsidRPr="009E1825">
              <w:rPr>
                <w:rFonts w:ascii="Calibri" w:eastAsia="Times New Roman" w:hAnsi="Calibri" w:cs="Times New Roman"/>
                <w:color w:val="000000"/>
                <w:lang w:eastAsia="pt-BR"/>
              </w:rPr>
              <w:t>Controle</w:t>
            </w:r>
          </w:p>
        </w:tc>
        <w:tc>
          <w:tcPr>
            <w:tcW w:w="1722" w:type="dxa"/>
            <w:tcBorders>
              <w:top w:val="nil"/>
              <w:left w:val="nil"/>
              <w:bottom w:val="single" w:sz="4" w:space="0" w:color="FFFFFF"/>
              <w:right w:val="single" w:sz="4" w:space="0" w:color="FFFFFF"/>
            </w:tcBorders>
            <w:shd w:val="clear" w:color="DBE5F1" w:fill="DBE5F1"/>
            <w:noWrap/>
            <w:vAlign w:val="bottom"/>
            <w:hideMark/>
          </w:tcPr>
          <w:p w:rsidR="00AA27B4" w:rsidRPr="009E1825" w:rsidRDefault="00AA27B4" w:rsidP="00C7697D">
            <w:pPr>
              <w:spacing w:after="0" w:line="360" w:lineRule="auto"/>
              <w:rPr>
                <w:rFonts w:ascii="Calibri" w:eastAsia="Times New Roman" w:hAnsi="Calibri" w:cs="Times New Roman"/>
                <w:color w:val="000000"/>
                <w:lang w:eastAsia="pt-BR"/>
              </w:rPr>
            </w:pPr>
            <w:r w:rsidRPr="009E1825">
              <w:rPr>
                <w:rFonts w:ascii="Calibri" w:eastAsia="Times New Roman" w:hAnsi="Calibri" w:cs="Times New Roman"/>
                <w:color w:val="000000"/>
                <w:lang w:eastAsia="pt-BR"/>
              </w:rPr>
              <w:t>5320 - 12930</w:t>
            </w:r>
          </w:p>
        </w:tc>
        <w:tc>
          <w:tcPr>
            <w:tcW w:w="1132" w:type="dxa"/>
            <w:tcBorders>
              <w:top w:val="nil"/>
              <w:left w:val="nil"/>
              <w:bottom w:val="single" w:sz="4" w:space="0" w:color="FFFFFF"/>
              <w:right w:val="single" w:sz="4" w:space="0" w:color="FFFFFF"/>
            </w:tcBorders>
            <w:shd w:val="clear" w:color="DBE5F1" w:fill="DBE5F1"/>
            <w:noWrap/>
            <w:vAlign w:val="bottom"/>
            <w:hideMark/>
          </w:tcPr>
          <w:p w:rsidR="00AA27B4" w:rsidRPr="009E1825" w:rsidRDefault="00AA27B4" w:rsidP="00C7697D">
            <w:pPr>
              <w:spacing w:after="0" w:line="360" w:lineRule="auto"/>
              <w:jc w:val="right"/>
              <w:rPr>
                <w:rFonts w:ascii="Calibri" w:eastAsia="Times New Roman" w:hAnsi="Calibri" w:cs="Times New Roman"/>
                <w:color w:val="000000"/>
                <w:lang w:eastAsia="pt-BR"/>
              </w:rPr>
            </w:pPr>
            <w:r w:rsidRPr="009E1825">
              <w:rPr>
                <w:rFonts w:ascii="Calibri" w:eastAsia="Times New Roman" w:hAnsi="Calibri" w:cs="Times New Roman"/>
                <w:color w:val="000000"/>
                <w:lang w:eastAsia="pt-BR"/>
              </w:rPr>
              <w:t>7588,9</w:t>
            </w:r>
            <w:r>
              <w:rPr>
                <w:rFonts w:ascii="Calibri" w:eastAsia="Times New Roman" w:hAnsi="Calibri" w:cs="Times New Roman"/>
                <w:color w:val="000000"/>
                <w:lang w:eastAsia="pt-BR"/>
              </w:rPr>
              <w:t>0</w:t>
            </w:r>
          </w:p>
        </w:tc>
        <w:tc>
          <w:tcPr>
            <w:tcW w:w="1817" w:type="dxa"/>
            <w:tcBorders>
              <w:top w:val="nil"/>
              <w:left w:val="nil"/>
              <w:bottom w:val="single" w:sz="4" w:space="0" w:color="FFFFFF"/>
              <w:right w:val="single" w:sz="4" w:space="0" w:color="FFFFFF"/>
            </w:tcBorders>
            <w:shd w:val="clear" w:color="DBE5F1" w:fill="DBE5F1"/>
            <w:noWrap/>
            <w:vAlign w:val="bottom"/>
            <w:hideMark/>
          </w:tcPr>
          <w:p w:rsidR="00AA27B4" w:rsidRPr="009E1825" w:rsidRDefault="00AA27B4" w:rsidP="00C7697D">
            <w:pPr>
              <w:spacing w:after="0" w:line="360" w:lineRule="auto"/>
              <w:jc w:val="right"/>
              <w:rPr>
                <w:rFonts w:ascii="Calibri" w:eastAsia="Times New Roman" w:hAnsi="Calibri" w:cs="Times New Roman"/>
                <w:color w:val="000000"/>
                <w:lang w:eastAsia="pt-BR"/>
              </w:rPr>
            </w:pPr>
            <w:r w:rsidRPr="009E1825">
              <w:rPr>
                <w:rFonts w:ascii="Calibri" w:eastAsia="Times New Roman" w:hAnsi="Calibri" w:cs="Times New Roman"/>
                <w:color w:val="000000"/>
                <w:lang w:eastAsia="pt-BR"/>
              </w:rPr>
              <w:t>1575,72</w:t>
            </w:r>
          </w:p>
        </w:tc>
        <w:tc>
          <w:tcPr>
            <w:tcW w:w="2369" w:type="dxa"/>
            <w:tcBorders>
              <w:top w:val="nil"/>
              <w:left w:val="nil"/>
              <w:bottom w:val="single" w:sz="4" w:space="0" w:color="FFFFFF"/>
              <w:right w:val="single" w:sz="4" w:space="0" w:color="FFFFFF"/>
            </w:tcBorders>
            <w:shd w:val="clear" w:color="DBE5F1" w:fill="DBE5F1"/>
            <w:noWrap/>
            <w:vAlign w:val="bottom"/>
            <w:hideMark/>
          </w:tcPr>
          <w:p w:rsidR="00AA27B4" w:rsidRPr="009E1825" w:rsidRDefault="00156581" w:rsidP="00C7697D">
            <w:pPr>
              <w:spacing w:after="0" w:line="360" w:lineRule="auto"/>
              <w:jc w:val="right"/>
              <w:rPr>
                <w:rFonts w:ascii="Calibri" w:eastAsia="Times New Roman" w:hAnsi="Calibri" w:cs="Times New Roman"/>
                <w:color w:val="000000"/>
                <w:lang w:eastAsia="pt-BR"/>
              </w:rPr>
            </w:pPr>
            <w:r>
              <w:rPr>
                <w:rFonts w:ascii="Calibri" w:eastAsia="Times New Roman" w:hAnsi="Calibri" w:cs="Times New Roman"/>
                <w:color w:val="000000"/>
                <w:lang w:eastAsia="pt-BR"/>
              </w:rPr>
              <w:t>0/20</w:t>
            </w:r>
          </w:p>
        </w:tc>
      </w:tr>
      <w:tr w:rsidR="000A0785" w:rsidRPr="009E1825" w:rsidTr="00375204">
        <w:trPr>
          <w:trHeight w:val="14"/>
          <w:jc w:val="center"/>
        </w:trPr>
        <w:tc>
          <w:tcPr>
            <w:tcW w:w="1722" w:type="dxa"/>
            <w:tcBorders>
              <w:top w:val="nil"/>
              <w:left w:val="nil"/>
              <w:bottom w:val="single" w:sz="4" w:space="0" w:color="FFFFFF"/>
              <w:right w:val="single" w:sz="4" w:space="0" w:color="FFFFFF"/>
            </w:tcBorders>
            <w:shd w:val="clear" w:color="B8CCE4" w:fill="B8CCE4"/>
            <w:noWrap/>
            <w:vAlign w:val="bottom"/>
            <w:hideMark/>
          </w:tcPr>
          <w:p w:rsidR="00AA27B4" w:rsidRPr="009E1825" w:rsidRDefault="00AA27B4" w:rsidP="00C7697D">
            <w:pPr>
              <w:spacing w:after="0" w:line="360" w:lineRule="auto"/>
              <w:rPr>
                <w:rFonts w:ascii="Calibri" w:eastAsia="Times New Roman" w:hAnsi="Calibri" w:cs="Times New Roman"/>
                <w:color w:val="000000"/>
                <w:lang w:eastAsia="pt-BR"/>
              </w:rPr>
            </w:pPr>
            <w:r w:rsidRPr="009E1825">
              <w:rPr>
                <w:rFonts w:ascii="Calibri" w:eastAsia="Times New Roman" w:hAnsi="Calibri" w:cs="Times New Roman"/>
                <w:color w:val="000000"/>
                <w:lang w:eastAsia="pt-BR"/>
              </w:rPr>
              <w:t>Ibiá</w:t>
            </w:r>
          </w:p>
        </w:tc>
        <w:tc>
          <w:tcPr>
            <w:tcW w:w="1722" w:type="dxa"/>
            <w:tcBorders>
              <w:top w:val="nil"/>
              <w:left w:val="nil"/>
              <w:bottom w:val="single" w:sz="4" w:space="0" w:color="FFFFFF"/>
              <w:right w:val="single" w:sz="4" w:space="0" w:color="FFFFFF"/>
            </w:tcBorders>
            <w:shd w:val="clear" w:color="B8CCE4" w:fill="B8CCE4"/>
            <w:noWrap/>
            <w:vAlign w:val="bottom"/>
            <w:hideMark/>
          </w:tcPr>
          <w:p w:rsidR="00AA27B4" w:rsidRPr="009E1825" w:rsidRDefault="00AA27B4" w:rsidP="00C7697D">
            <w:pPr>
              <w:spacing w:after="0" w:line="360" w:lineRule="auto"/>
              <w:rPr>
                <w:rFonts w:ascii="Calibri" w:eastAsia="Times New Roman" w:hAnsi="Calibri" w:cs="Times New Roman"/>
                <w:color w:val="000000"/>
                <w:lang w:eastAsia="pt-BR"/>
              </w:rPr>
            </w:pPr>
            <w:r w:rsidRPr="009E1825">
              <w:rPr>
                <w:rFonts w:ascii="Calibri" w:eastAsia="Times New Roman" w:hAnsi="Calibri" w:cs="Times New Roman"/>
                <w:color w:val="000000"/>
                <w:lang w:eastAsia="pt-BR"/>
              </w:rPr>
              <w:t>5320 - 12930</w:t>
            </w:r>
          </w:p>
        </w:tc>
        <w:tc>
          <w:tcPr>
            <w:tcW w:w="1132" w:type="dxa"/>
            <w:tcBorders>
              <w:top w:val="nil"/>
              <w:left w:val="nil"/>
              <w:bottom w:val="single" w:sz="4" w:space="0" w:color="FFFFFF"/>
              <w:right w:val="single" w:sz="4" w:space="0" w:color="FFFFFF"/>
            </w:tcBorders>
            <w:shd w:val="clear" w:color="B8CCE4" w:fill="B8CCE4"/>
            <w:noWrap/>
            <w:vAlign w:val="bottom"/>
            <w:hideMark/>
          </w:tcPr>
          <w:p w:rsidR="00AA27B4" w:rsidRPr="009E1825" w:rsidRDefault="00AA27B4" w:rsidP="00C7697D">
            <w:pPr>
              <w:spacing w:after="0" w:line="360" w:lineRule="auto"/>
              <w:jc w:val="right"/>
              <w:rPr>
                <w:rFonts w:ascii="Calibri" w:eastAsia="Times New Roman" w:hAnsi="Calibri" w:cs="Times New Roman"/>
                <w:color w:val="000000"/>
                <w:lang w:eastAsia="pt-BR"/>
              </w:rPr>
            </w:pPr>
            <w:r w:rsidRPr="009E1825">
              <w:rPr>
                <w:rFonts w:ascii="Calibri" w:eastAsia="Times New Roman" w:hAnsi="Calibri" w:cs="Times New Roman"/>
                <w:color w:val="000000"/>
                <w:lang w:eastAsia="pt-BR"/>
              </w:rPr>
              <w:t>9163,15</w:t>
            </w:r>
          </w:p>
        </w:tc>
        <w:tc>
          <w:tcPr>
            <w:tcW w:w="1817" w:type="dxa"/>
            <w:tcBorders>
              <w:top w:val="nil"/>
              <w:left w:val="nil"/>
              <w:bottom w:val="single" w:sz="4" w:space="0" w:color="FFFFFF"/>
              <w:right w:val="single" w:sz="4" w:space="0" w:color="FFFFFF"/>
            </w:tcBorders>
            <w:shd w:val="clear" w:color="B8CCE4" w:fill="B8CCE4"/>
            <w:noWrap/>
            <w:vAlign w:val="bottom"/>
            <w:hideMark/>
          </w:tcPr>
          <w:p w:rsidR="00AA27B4" w:rsidRPr="009E1825" w:rsidRDefault="00AA27B4" w:rsidP="00C7697D">
            <w:pPr>
              <w:spacing w:after="0" w:line="360" w:lineRule="auto"/>
              <w:jc w:val="right"/>
              <w:rPr>
                <w:rFonts w:ascii="Calibri" w:eastAsia="Times New Roman" w:hAnsi="Calibri" w:cs="Times New Roman"/>
                <w:color w:val="000000"/>
                <w:lang w:eastAsia="pt-BR"/>
              </w:rPr>
            </w:pPr>
            <w:r w:rsidRPr="009E1825">
              <w:rPr>
                <w:rFonts w:ascii="Calibri" w:eastAsia="Times New Roman" w:hAnsi="Calibri" w:cs="Times New Roman"/>
                <w:color w:val="000000"/>
                <w:lang w:eastAsia="pt-BR"/>
              </w:rPr>
              <w:t>1548,31</w:t>
            </w:r>
          </w:p>
        </w:tc>
        <w:tc>
          <w:tcPr>
            <w:tcW w:w="2369" w:type="dxa"/>
            <w:tcBorders>
              <w:top w:val="nil"/>
              <w:left w:val="nil"/>
              <w:bottom w:val="single" w:sz="4" w:space="0" w:color="FFFFFF"/>
              <w:right w:val="single" w:sz="4" w:space="0" w:color="FFFFFF"/>
            </w:tcBorders>
            <w:shd w:val="clear" w:color="B8CCE4" w:fill="B8CCE4"/>
            <w:noWrap/>
            <w:vAlign w:val="bottom"/>
            <w:hideMark/>
          </w:tcPr>
          <w:p w:rsidR="00AA27B4" w:rsidRPr="009E1825" w:rsidRDefault="00156581" w:rsidP="00C7697D">
            <w:pPr>
              <w:spacing w:after="0" w:line="360" w:lineRule="auto"/>
              <w:jc w:val="right"/>
              <w:rPr>
                <w:rFonts w:ascii="Calibri" w:eastAsia="Times New Roman" w:hAnsi="Calibri" w:cs="Times New Roman"/>
                <w:color w:val="000000"/>
                <w:lang w:eastAsia="pt-BR"/>
              </w:rPr>
            </w:pPr>
            <w:r>
              <w:rPr>
                <w:rFonts w:ascii="Calibri" w:eastAsia="Times New Roman" w:hAnsi="Calibri" w:cs="Times New Roman"/>
                <w:color w:val="000000"/>
                <w:lang w:eastAsia="pt-BR"/>
              </w:rPr>
              <w:t>0/20</w:t>
            </w:r>
          </w:p>
        </w:tc>
      </w:tr>
      <w:tr w:rsidR="000A0785" w:rsidRPr="009E1825" w:rsidTr="00375204">
        <w:trPr>
          <w:trHeight w:val="14"/>
          <w:jc w:val="center"/>
        </w:trPr>
        <w:tc>
          <w:tcPr>
            <w:tcW w:w="1722" w:type="dxa"/>
            <w:tcBorders>
              <w:top w:val="nil"/>
              <w:left w:val="nil"/>
              <w:bottom w:val="single" w:sz="4" w:space="0" w:color="FFFFFF"/>
              <w:right w:val="single" w:sz="4" w:space="0" w:color="FFFFFF"/>
            </w:tcBorders>
            <w:shd w:val="clear" w:color="DBE5F1" w:fill="DBE5F1"/>
            <w:noWrap/>
            <w:vAlign w:val="bottom"/>
            <w:hideMark/>
          </w:tcPr>
          <w:p w:rsidR="00AA27B4" w:rsidRPr="009E1825" w:rsidRDefault="00AA27B4" w:rsidP="00C7697D">
            <w:pPr>
              <w:spacing w:after="0" w:line="360" w:lineRule="auto"/>
              <w:rPr>
                <w:rFonts w:ascii="Calibri" w:eastAsia="Times New Roman" w:hAnsi="Calibri" w:cs="Times New Roman"/>
                <w:color w:val="000000"/>
                <w:lang w:eastAsia="pt-BR"/>
              </w:rPr>
            </w:pPr>
            <w:r w:rsidRPr="009E1825">
              <w:rPr>
                <w:rFonts w:ascii="Calibri" w:eastAsia="Times New Roman" w:hAnsi="Calibri" w:cs="Times New Roman"/>
                <w:color w:val="000000"/>
                <w:lang w:eastAsia="pt-BR"/>
              </w:rPr>
              <w:t>Rio Paranaíba</w:t>
            </w:r>
          </w:p>
        </w:tc>
        <w:tc>
          <w:tcPr>
            <w:tcW w:w="1722" w:type="dxa"/>
            <w:tcBorders>
              <w:top w:val="nil"/>
              <w:left w:val="nil"/>
              <w:bottom w:val="single" w:sz="4" w:space="0" w:color="FFFFFF"/>
              <w:right w:val="single" w:sz="4" w:space="0" w:color="FFFFFF"/>
            </w:tcBorders>
            <w:shd w:val="clear" w:color="DBE5F1" w:fill="DBE5F1"/>
            <w:noWrap/>
            <w:vAlign w:val="bottom"/>
            <w:hideMark/>
          </w:tcPr>
          <w:p w:rsidR="00AA27B4" w:rsidRPr="009E1825" w:rsidRDefault="00AA27B4" w:rsidP="00C7697D">
            <w:pPr>
              <w:spacing w:after="0" w:line="360" w:lineRule="auto"/>
              <w:rPr>
                <w:rFonts w:ascii="Calibri" w:eastAsia="Times New Roman" w:hAnsi="Calibri" w:cs="Times New Roman"/>
                <w:color w:val="000000"/>
                <w:lang w:eastAsia="pt-BR"/>
              </w:rPr>
            </w:pPr>
            <w:r w:rsidRPr="009E1825">
              <w:rPr>
                <w:rFonts w:ascii="Calibri" w:eastAsia="Times New Roman" w:hAnsi="Calibri" w:cs="Times New Roman"/>
                <w:color w:val="000000"/>
                <w:lang w:eastAsia="pt-BR"/>
              </w:rPr>
              <w:t>5320 - 12930</w:t>
            </w:r>
          </w:p>
        </w:tc>
        <w:tc>
          <w:tcPr>
            <w:tcW w:w="1132" w:type="dxa"/>
            <w:tcBorders>
              <w:top w:val="nil"/>
              <w:left w:val="nil"/>
              <w:bottom w:val="single" w:sz="4" w:space="0" w:color="FFFFFF"/>
              <w:right w:val="single" w:sz="4" w:space="0" w:color="FFFFFF"/>
            </w:tcBorders>
            <w:shd w:val="clear" w:color="DBE5F1" w:fill="DBE5F1"/>
            <w:noWrap/>
            <w:vAlign w:val="bottom"/>
            <w:hideMark/>
          </w:tcPr>
          <w:p w:rsidR="00AA27B4" w:rsidRPr="009E1825" w:rsidRDefault="00AA27B4" w:rsidP="00C7697D">
            <w:pPr>
              <w:spacing w:after="0" w:line="360" w:lineRule="auto"/>
              <w:jc w:val="right"/>
              <w:rPr>
                <w:rFonts w:ascii="Calibri" w:eastAsia="Times New Roman" w:hAnsi="Calibri" w:cs="Times New Roman"/>
                <w:color w:val="000000"/>
                <w:lang w:eastAsia="pt-BR"/>
              </w:rPr>
            </w:pPr>
            <w:r w:rsidRPr="009E1825">
              <w:rPr>
                <w:rFonts w:ascii="Calibri" w:eastAsia="Times New Roman" w:hAnsi="Calibri" w:cs="Times New Roman"/>
                <w:color w:val="000000"/>
                <w:lang w:eastAsia="pt-BR"/>
              </w:rPr>
              <w:t>8176,55</w:t>
            </w:r>
          </w:p>
        </w:tc>
        <w:tc>
          <w:tcPr>
            <w:tcW w:w="1817" w:type="dxa"/>
            <w:tcBorders>
              <w:top w:val="nil"/>
              <w:left w:val="nil"/>
              <w:bottom w:val="single" w:sz="4" w:space="0" w:color="FFFFFF"/>
              <w:right w:val="single" w:sz="4" w:space="0" w:color="FFFFFF"/>
            </w:tcBorders>
            <w:shd w:val="clear" w:color="DBE5F1" w:fill="DBE5F1"/>
            <w:noWrap/>
            <w:vAlign w:val="bottom"/>
            <w:hideMark/>
          </w:tcPr>
          <w:p w:rsidR="00AA27B4" w:rsidRPr="009E1825" w:rsidRDefault="00AA27B4" w:rsidP="00C7697D">
            <w:pPr>
              <w:spacing w:after="0" w:line="360" w:lineRule="auto"/>
              <w:jc w:val="right"/>
              <w:rPr>
                <w:rFonts w:ascii="Calibri" w:eastAsia="Times New Roman" w:hAnsi="Calibri" w:cs="Times New Roman"/>
                <w:color w:val="000000"/>
                <w:lang w:eastAsia="pt-BR"/>
              </w:rPr>
            </w:pPr>
            <w:r w:rsidRPr="009E1825">
              <w:rPr>
                <w:rFonts w:ascii="Calibri" w:eastAsia="Times New Roman" w:hAnsi="Calibri" w:cs="Times New Roman"/>
                <w:color w:val="000000"/>
                <w:lang w:eastAsia="pt-BR"/>
              </w:rPr>
              <w:t>2492,02</w:t>
            </w:r>
          </w:p>
        </w:tc>
        <w:tc>
          <w:tcPr>
            <w:tcW w:w="2369" w:type="dxa"/>
            <w:tcBorders>
              <w:top w:val="nil"/>
              <w:left w:val="nil"/>
              <w:bottom w:val="single" w:sz="4" w:space="0" w:color="FFFFFF"/>
              <w:right w:val="single" w:sz="4" w:space="0" w:color="FFFFFF"/>
            </w:tcBorders>
            <w:shd w:val="clear" w:color="DBE5F1" w:fill="DBE5F1"/>
            <w:noWrap/>
            <w:vAlign w:val="bottom"/>
            <w:hideMark/>
          </w:tcPr>
          <w:p w:rsidR="00AA27B4" w:rsidRPr="009E1825" w:rsidRDefault="002B4442" w:rsidP="00C7697D">
            <w:pPr>
              <w:spacing w:after="0" w:line="360" w:lineRule="auto"/>
              <w:jc w:val="right"/>
              <w:rPr>
                <w:rFonts w:ascii="Calibri" w:eastAsia="Times New Roman" w:hAnsi="Calibri" w:cs="Times New Roman"/>
                <w:color w:val="000000"/>
                <w:lang w:eastAsia="pt-BR"/>
              </w:rPr>
            </w:pPr>
            <w:r>
              <w:rPr>
                <w:rFonts w:ascii="Calibri" w:eastAsia="Times New Roman" w:hAnsi="Calibri" w:cs="Times New Roman"/>
                <w:color w:val="000000"/>
                <w:lang w:eastAsia="pt-BR"/>
              </w:rPr>
              <w:t>3</w:t>
            </w:r>
            <w:r w:rsidR="00156581">
              <w:rPr>
                <w:rFonts w:ascii="Calibri" w:eastAsia="Times New Roman" w:hAnsi="Calibri" w:cs="Times New Roman"/>
                <w:color w:val="000000"/>
                <w:lang w:eastAsia="pt-BR"/>
              </w:rPr>
              <w:t>/20</w:t>
            </w:r>
          </w:p>
        </w:tc>
      </w:tr>
      <w:tr w:rsidR="000A0785" w:rsidRPr="009E1825" w:rsidTr="00375204">
        <w:trPr>
          <w:trHeight w:val="14"/>
          <w:jc w:val="center"/>
        </w:trPr>
        <w:tc>
          <w:tcPr>
            <w:tcW w:w="1722" w:type="dxa"/>
            <w:tcBorders>
              <w:top w:val="nil"/>
              <w:left w:val="nil"/>
              <w:bottom w:val="single" w:sz="4" w:space="0" w:color="FFFFFF"/>
              <w:right w:val="single" w:sz="4" w:space="0" w:color="FFFFFF"/>
            </w:tcBorders>
            <w:shd w:val="clear" w:color="B8CCE4" w:fill="B8CCE4"/>
            <w:noWrap/>
            <w:vAlign w:val="bottom"/>
            <w:hideMark/>
          </w:tcPr>
          <w:p w:rsidR="00AA27B4" w:rsidRPr="009E1825" w:rsidRDefault="00AA27B4" w:rsidP="00C7697D">
            <w:pPr>
              <w:spacing w:after="0" w:line="360" w:lineRule="auto"/>
              <w:rPr>
                <w:rFonts w:ascii="Calibri" w:eastAsia="Times New Roman" w:hAnsi="Calibri" w:cs="Times New Roman"/>
                <w:color w:val="000000"/>
                <w:lang w:eastAsia="pt-BR"/>
              </w:rPr>
            </w:pPr>
            <w:r w:rsidRPr="009E1825">
              <w:rPr>
                <w:rFonts w:ascii="Calibri" w:eastAsia="Times New Roman" w:hAnsi="Calibri" w:cs="Times New Roman"/>
                <w:color w:val="000000"/>
                <w:lang w:eastAsia="pt-BR"/>
              </w:rPr>
              <w:t>Matutina</w:t>
            </w:r>
          </w:p>
        </w:tc>
        <w:tc>
          <w:tcPr>
            <w:tcW w:w="1722" w:type="dxa"/>
            <w:tcBorders>
              <w:top w:val="nil"/>
              <w:left w:val="nil"/>
              <w:bottom w:val="single" w:sz="4" w:space="0" w:color="FFFFFF"/>
              <w:right w:val="single" w:sz="4" w:space="0" w:color="FFFFFF"/>
            </w:tcBorders>
            <w:shd w:val="clear" w:color="B8CCE4" w:fill="B8CCE4"/>
            <w:noWrap/>
            <w:vAlign w:val="bottom"/>
            <w:hideMark/>
          </w:tcPr>
          <w:p w:rsidR="00AA27B4" w:rsidRPr="009E1825" w:rsidRDefault="00AA27B4" w:rsidP="00C7697D">
            <w:pPr>
              <w:spacing w:after="0" w:line="360" w:lineRule="auto"/>
              <w:rPr>
                <w:rFonts w:ascii="Calibri" w:eastAsia="Times New Roman" w:hAnsi="Calibri" w:cs="Times New Roman"/>
                <w:color w:val="000000"/>
                <w:lang w:eastAsia="pt-BR"/>
              </w:rPr>
            </w:pPr>
            <w:r w:rsidRPr="009E1825">
              <w:rPr>
                <w:rFonts w:ascii="Calibri" w:eastAsia="Times New Roman" w:hAnsi="Calibri" w:cs="Times New Roman"/>
                <w:color w:val="000000"/>
                <w:lang w:eastAsia="pt-BR"/>
              </w:rPr>
              <w:t>5320 - 12930</w:t>
            </w:r>
          </w:p>
        </w:tc>
        <w:tc>
          <w:tcPr>
            <w:tcW w:w="1132" w:type="dxa"/>
            <w:tcBorders>
              <w:top w:val="nil"/>
              <w:left w:val="nil"/>
              <w:bottom w:val="single" w:sz="4" w:space="0" w:color="FFFFFF"/>
              <w:right w:val="single" w:sz="4" w:space="0" w:color="FFFFFF"/>
            </w:tcBorders>
            <w:shd w:val="clear" w:color="B8CCE4" w:fill="B8CCE4"/>
            <w:noWrap/>
            <w:vAlign w:val="bottom"/>
            <w:hideMark/>
          </w:tcPr>
          <w:p w:rsidR="00AA27B4" w:rsidRPr="009E1825" w:rsidRDefault="00AA27B4" w:rsidP="00C7697D">
            <w:pPr>
              <w:spacing w:after="0" w:line="360" w:lineRule="auto"/>
              <w:jc w:val="right"/>
              <w:rPr>
                <w:rFonts w:ascii="Calibri" w:eastAsia="Times New Roman" w:hAnsi="Calibri" w:cs="Times New Roman"/>
                <w:color w:val="000000"/>
                <w:lang w:eastAsia="pt-BR"/>
              </w:rPr>
            </w:pPr>
            <w:r w:rsidRPr="009E1825">
              <w:rPr>
                <w:rFonts w:ascii="Calibri" w:eastAsia="Times New Roman" w:hAnsi="Calibri" w:cs="Times New Roman"/>
                <w:color w:val="000000"/>
                <w:lang w:eastAsia="pt-BR"/>
              </w:rPr>
              <w:t>7485,85</w:t>
            </w:r>
          </w:p>
        </w:tc>
        <w:tc>
          <w:tcPr>
            <w:tcW w:w="1817" w:type="dxa"/>
            <w:tcBorders>
              <w:top w:val="nil"/>
              <w:left w:val="nil"/>
              <w:bottom w:val="single" w:sz="4" w:space="0" w:color="FFFFFF"/>
              <w:right w:val="single" w:sz="4" w:space="0" w:color="FFFFFF"/>
            </w:tcBorders>
            <w:shd w:val="clear" w:color="B8CCE4" w:fill="B8CCE4"/>
            <w:noWrap/>
            <w:vAlign w:val="bottom"/>
            <w:hideMark/>
          </w:tcPr>
          <w:p w:rsidR="00AA27B4" w:rsidRPr="009E1825" w:rsidRDefault="00AA27B4" w:rsidP="00C7697D">
            <w:pPr>
              <w:spacing w:after="0" w:line="360" w:lineRule="auto"/>
              <w:jc w:val="right"/>
              <w:rPr>
                <w:rFonts w:ascii="Calibri" w:eastAsia="Times New Roman" w:hAnsi="Calibri" w:cs="Times New Roman"/>
                <w:color w:val="000000"/>
                <w:lang w:eastAsia="pt-BR"/>
              </w:rPr>
            </w:pPr>
            <w:r w:rsidRPr="009E1825">
              <w:rPr>
                <w:rFonts w:ascii="Calibri" w:eastAsia="Times New Roman" w:hAnsi="Calibri" w:cs="Times New Roman"/>
                <w:color w:val="000000"/>
                <w:lang w:eastAsia="pt-BR"/>
              </w:rPr>
              <w:t>2015,19</w:t>
            </w:r>
          </w:p>
        </w:tc>
        <w:tc>
          <w:tcPr>
            <w:tcW w:w="2369" w:type="dxa"/>
            <w:tcBorders>
              <w:top w:val="nil"/>
              <w:left w:val="nil"/>
              <w:bottom w:val="single" w:sz="4" w:space="0" w:color="FFFFFF"/>
              <w:right w:val="single" w:sz="4" w:space="0" w:color="FFFFFF"/>
            </w:tcBorders>
            <w:shd w:val="clear" w:color="B8CCE4" w:fill="B8CCE4"/>
            <w:noWrap/>
            <w:vAlign w:val="bottom"/>
            <w:hideMark/>
          </w:tcPr>
          <w:p w:rsidR="00AA27B4" w:rsidRPr="009E1825" w:rsidRDefault="00156581" w:rsidP="00C7697D">
            <w:pPr>
              <w:spacing w:after="0" w:line="360" w:lineRule="auto"/>
              <w:jc w:val="right"/>
              <w:rPr>
                <w:rFonts w:ascii="Calibri" w:eastAsia="Times New Roman" w:hAnsi="Calibri" w:cs="Times New Roman"/>
                <w:color w:val="000000"/>
                <w:lang w:eastAsia="pt-BR"/>
              </w:rPr>
            </w:pPr>
            <w:r>
              <w:rPr>
                <w:rFonts w:ascii="Calibri" w:eastAsia="Times New Roman" w:hAnsi="Calibri" w:cs="Times New Roman"/>
                <w:color w:val="000000"/>
                <w:lang w:eastAsia="pt-BR"/>
              </w:rPr>
              <w:t>4/20</w:t>
            </w:r>
          </w:p>
        </w:tc>
      </w:tr>
      <w:tr w:rsidR="000A0785" w:rsidRPr="009E1825" w:rsidTr="00375204">
        <w:trPr>
          <w:trHeight w:val="14"/>
          <w:jc w:val="center"/>
        </w:trPr>
        <w:tc>
          <w:tcPr>
            <w:tcW w:w="1722" w:type="dxa"/>
            <w:tcBorders>
              <w:top w:val="nil"/>
              <w:left w:val="nil"/>
              <w:bottom w:val="nil"/>
              <w:right w:val="single" w:sz="4" w:space="0" w:color="FFFFFF"/>
            </w:tcBorders>
            <w:shd w:val="clear" w:color="DBE5F1" w:fill="DBE5F1"/>
            <w:noWrap/>
            <w:vAlign w:val="bottom"/>
            <w:hideMark/>
          </w:tcPr>
          <w:p w:rsidR="00AA27B4" w:rsidRPr="009E1825" w:rsidRDefault="00AA27B4" w:rsidP="00C7697D">
            <w:pPr>
              <w:spacing w:after="0" w:line="360" w:lineRule="auto"/>
              <w:rPr>
                <w:rFonts w:ascii="Calibri" w:eastAsia="Times New Roman" w:hAnsi="Calibri" w:cs="Times New Roman"/>
                <w:color w:val="000000"/>
                <w:lang w:eastAsia="pt-BR"/>
              </w:rPr>
            </w:pPr>
            <w:r w:rsidRPr="009E1825">
              <w:rPr>
                <w:rFonts w:ascii="Calibri" w:eastAsia="Times New Roman" w:hAnsi="Calibri" w:cs="Times New Roman"/>
                <w:color w:val="000000"/>
                <w:lang w:eastAsia="pt-BR"/>
              </w:rPr>
              <w:t>São Gotardo</w:t>
            </w:r>
          </w:p>
        </w:tc>
        <w:tc>
          <w:tcPr>
            <w:tcW w:w="1722" w:type="dxa"/>
            <w:tcBorders>
              <w:top w:val="nil"/>
              <w:left w:val="nil"/>
              <w:bottom w:val="nil"/>
              <w:right w:val="single" w:sz="4" w:space="0" w:color="FFFFFF"/>
            </w:tcBorders>
            <w:shd w:val="clear" w:color="DBE5F1" w:fill="DBE5F1"/>
            <w:noWrap/>
            <w:vAlign w:val="bottom"/>
            <w:hideMark/>
          </w:tcPr>
          <w:p w:rsidR="00AA27B4" w:rsidRPr="009E1825" w:rsidRDefault="00AA27B4" w:rsidP="00C7697D">
            <w:pPr>
              <w:spacing w:after="0" w:line="360" w:lineRule="auto"/>
              <w:rPr>
                <w:rFonts w:ascii="Calibri" w:eastAsia="Times New Roman" w:hAnsi="Calibri" w:cs="Times New Roman"/>
                <w:color w:val="000000"/>
                <w:lang w:eastAsia="pt-BR"/>
              </w:rPr>
            </w:pPr>
            <w:r w:rsidRPr="009E1825">
              <w:rPr>
                <w:rFonts w:ascii="Calibri" w:eastAsia="Times New Roman" w:hAnsi="Calibri" w:cs="Times New Roman"/>
                <w:color w:val="000000"/>
                <w:lang w:eastAsia="pt-BR"/>
              </w:rPr>
              <w:t>5320 - 12930</w:t>
            </w:r>
          </w:p>
        </w:tc>
        <w:tc>
          <w:tcPr>
            <w:tcW w:w="1132" w:type="dxa"/>
            <w:tcBorders>
              <w:top w:val="nil"/>
              <w:left w:val="nil"/>
              <w:bottom w:val="nil"/>
              <w:right w:val="single" w:sz="4" w:space="0" w:color="FFFFFF"/>
            </w:tcBorders>
            <w:shd w:val="clear" w:color="DBE5F1" w:fill="DBE5F1"/>
            <w:noWrap/>
            <w:vAlign w:val="bottom"/>
            <w:hideMark/>
          </w:tcPr>
          <w:p w:rsidR="00AA27B4" w:rsidRPr="009E1825" w:rsidRDefault="00AA27B4" w:rsidP="00C7697D">
            <w:pPr>
              <w:spacing w:after="0" w:line="360" w:lineRule="auto"/>
              <w:jc w:val="right"/>
              <w:rPr>
                <w:rFonts w:ascii="Calibri" w:eastAsia="Times New Roman" w:hAnsi="Calibri" w:cs="Times New Roman"/>
                <w:color w:val="000000"/>
                <w:lang w:eastAsia="pt-BR"/>
              </w:rPr>
            </w:pPr>
            <w:r w:rsidRPr="009E1825">
              <w:rPr>
                <w:rFonts w:ascii="Calibri" w:eastAsia="Times New Roman" w:hAnsi="Calibri" w:cs="Times New Roman"/>
                <w:color w:val="000000"/>
                <w:lang w:eastAsia="pt-BR"/>
              </w:rPr>
              <w:t>7029,45</w:t>
            </w:r>
          </w:p>
        </w:tc>
        <w:tc>
          <w:tcPr>
            <w:tcW w:w="1817" w:type="dxa"/>
            <w:tcBorders>
              <w:top w:val="nil"/>
              <w:left w:val="nil"/>
              <w:bottom w:val="nil"/>
              <w:right w:val="single" w:sz="4" w:space="0" w:color="FFFFFF"/>
            </w:tcBorders>
            <w:shd w:val="clear" w:color="DBE5F1" w:fill="DBE5F1"/>
            <w:noWrap/>
            <w:vAlign w:val="bottom"/>
            <w:hideMark/>
          </w:tcPr>
          <w:p w:rsidR="00AA27B4" w:rsidRPr="009E1825" w:rsidRDefault="00AA27B4" w:rsidP="00C7697D">
            <w:pPr>
              <w:spacing w:after="0" w:line="360" w:lineRule="auto"/>
              <w:jc w:val="right"/>
              <w:rPr>
                <w:rFonts w:ascii="Calibri" w:eastAsia="Times New Roman" w:hAnsi="Calibri" w:cs="Times New Roman"/>
                <w:color w:val="000000"/>
                <w:lang w:eastAsia="pt-BR"/>
              </w:rPr>
            </w:pPr>
            <w:r w:rsidRPr="009E1825">
              <w:rPr>
                <w:rFonts w:ascii="Calibri" w:eastAsia="Times New Roman" w:hAnsi="Calibri" w:cs="Times New Roman"/>
                <w:color w:val="000000"/>
                <w:lang w:eastAsia="pt-BR"/>
              </w:rPr>
              <w:t>1700,98</w:t>
            </w:r>
          </w:p>
        </w:tc>
        <w:tc>
          <w:tcPr>
            <w:tcW w:w="2369" w:type="dxa"/>
            <w:tcBorders>
              <w:top w:val="nil"/>
              <w:left w:val="nil"/>
              <w:bottom w:val="nil"/>
              <w:right w:val="single" w:sz="4" w:space="0" w:color="FFFFFF"/>
            </w:tcBorders>
            <w:shd w:val="clear" w:color="DBE5F1" w:fill="DBE5F1"/>
            <w:noWrap/>
            <w:vAlign w:val="bottom"/>
            <w:hideMark/>
          </w:tcPr>
          <w:p w:rsidR="00AA27B4" w:rsidRPr="009E1825" w:rsidRDefault="00156581" w:rsidP="00C7697D">
            <w:pPr>
              <w:spacing w:after="0" w:line="360" w:lineRule="auto"/>
              <w:jc w:val="right"/>
              <w:rPr>
                <w:rFonts w:ascii="Calibri" w:eastAsia="Times New Roman" w:hAnsi="Calibri" w:cs="Times New Roman"/>
                <w:color w:val="000000"/>
                <w:lang w:eastAsia="pt-BR"/>
              </w:rPr>
            </w:pPr>
            <w:r>
              <w:rPr>
                <w:rFonts w:ascii="Calibri" w:eastAsia="Times New Roman" w:hAnsi="Calibri" w:cs="Times New Roman"/>
                <w:color w:val="000000"/>
                <w:lang w:eastAsia="pt-BR"/>
              </w:rPr>
              <w:t>4/20</w:t>
            </w:r>
          </w:p>
        </w:tc>
      </w:tr>
    </w:tbl>
    <w:p w:rsidR="00770B13" w:rsidRDefault="00770B13" w:rsidP="000A0785">
      <w:pPr>
        <w:spacing w:after="0" w:line="360" w:lineRule="auto"/>
        <w:ind w:firstLine="708"/>
        <w:rPr>
          <w:rFonts w:ascii="Arial" w:hAnsi="Arial" w:cs="Arial"/>
          <w:sz w:val="24"/>
          <w:szCs w:val="24"/>
        </w:rPr>
      </w:pPr>
    </w:p>
    <w:p w:rsidR="00770B13" w:rsidRDefault="00770B13" w:rsidP="000A0785">
      <w:pPr>
        <w:spacing w:after="0" w:line="360" w:lineRule="auto"/>
        <w:jc w:val="both"/>
        <w:rPr>
          <w:rFonts w:ascii="Arial" w:hAnsi="Arial" w:cs="Arial"/>
          <w:sz w:val="24"/>
          <w:szCs w:val="24"/>
        </w:rPr>
      </w:pPr>
      <w:r>
        <w:rPr>
          <w:rFonts w:ascii="Arial" w:hAnsi="Arial" w:cs="Arial"/>
          <w:sz w:val="24"/>
          <w:szCs w:val="24"/>
        </w:rPr>
        <w:t>Gráfico 11 – Parâmetros bioquímicos da colinesterase plasmática, nos trabalhadores de todos os municípios do Alto Paranaíba</w:t>
      </w:r>
    </w:p>
    <w:p w:rsidR="0091166E" w:rsidRDefault="0091166E" w:rsidP="000A0785">
      <w:pPr>
        <w:spacing w:after="0" w:line="360" w:lineRule="auto"/>
        <w:jc w:val="both"/>
        <w:rPr>
          <w:rFonts w:ascii="Arial" w:hAnsi="Arial" w:cs="Arial"/>
          <w:sz w:val="24"/>
          <w:szCs w:val="24"/>
        </w:rPr>
      </w:pPr>
    </w:p>
    <w:p w:rsidR="0070527F" w:rsidRDefault="0070527F" w:rsidP="00375204">
      <w:pPr>
        <w:spacing w:line="360" w:lineRule="auto"/>
        <w:rPr>
          <w:rFonts w:ascii="Arial" w:hAnsi="Arial" w:cs="Arial"/>
          <w:sz w:val="24"/>
          <w:szCs w:val="24"/>
        </w:rPr>
      </w:pPr>
      <w:r w:rsidRPr="0070527F">
        <w:rPr>
          <w:rFonts w:ascii="Arial" w:hAnsi="Arial" w:cs="Arial"/>
          <w:noProof/>
          <w:sz w:val="24"/>
          <w:szCs w:val="24"/>
          <w:lang w:eastAsia="pt-BR"/>
        </w:rPr>
        <w:drawing>
          <wp:inline distT="0" distB="0" distL="0" distR="0">
            <wp:extent cx="5453702" cy="2019869"/>
            <wp:effectExtent l="19050" t="0" r="13648" b="0"/>
            <wp:docPr id="6"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2366C" w:rsidRDefault="00CD7460" w:rsidP="0082049B">
      <w:pPr>
        <w:spacing w:after="0" w:line="360" w:lineRule="auto"/>
        <w:ind w:firstLine="708"/>
        <w:jc w:val="both"/>
        <w:rPr>
          <w:rFonts w:ascii="Arial" w:hAnsi="Arial" w:cs="Arial"/>
          <w:sz w:val="24"/>
          <w:szCs w:val="24"/>
        </w:rPr>
      </w:pPr>
      <w:r>
        <w:rPr>
          <w:rFonts w:ascii="Arial" w:hAnsi="Arial" w:cs="Arial"/>
          <w:sz w:val="24"/>
          <w:szCs w:val="24"/>
        </w:rPr>
        <w:lastRenderedPageBreak/>
        <w:t>Foi observada nos trabalhadores</w:t>
      </w:r>
      <w:r w:rsidR="006F4503">
        <w:rPr>
          <w:rFonts w:ascii="Arial" w:hAnsi="Arial" w:cs="Arial"/>
          <w:sz w:val="24"/>
          <w:szCs w:val="24"/>
        </w:rPr>
        <w:t xml:space="preserve"> dos municípios</w:t>
      </w:r>
      <w:r>
        <w:rPr>
          <w:rFonts w:ascii="Arial" w:hAnsi="Arial" w:cs="Arial"/>
          <w:sz w:val="24"/>
          <w:szCs w:val="24"/>
        </w:rPr>
        <w:t xml:space="preserve"> de São Gotardo</w:t>
      </w:r>
      <w:r w:rsidR="0070527F">
        <w:rPr>
          <w:rFonts w:ascii="Arial" w:hAnsi="Arial" w:cs="Arial"/>
          <w:sz w:val="24"/>
          <w:szCs w:val="24"/>
        </w:rPr>
        <w:t xml:space="preserve"> e Matutina</w:t>
      </w:r>
      <w:r>
        <w:rPr>
          <w:rFonts w:ascii="Arial" w:hAnsi="Arial" w:cs="Arial"/>
          <w:sz w:val="24"/>
          <w:szCs w:val="24"/>
        </w:rPr>
        <w:t>, como demonstrado na tabela anterior,</w:t>
      </w:r>
      <w:r w:rsidR="00C325BB">
        <w:rPr>
          <w:rFonts w:ascii="Arial" w:hAnsi="Arial" w:cs="Arial"/>
          <w:sz w:val="24"/>
          <w:szCs w:val="24"/>
        </w:rPr>
        <w:t xml:space="preserve"> uma média com </w:t>
      </w:r>
      <w:r w:rsidR="002B59AB">
        <w:rPr>
          <w:rFonts w:ascii="Arial" w:hAnsi="Arial" w:cs="Arial"/>
          <w:sz w:val="24"/>
          <w:szCs w:val="24"/>
        </w:rPr>
        <w:t>valor abaixo do grupo co</w:t>
      </w:r>
      <w:r w:rsidR="009D2AA8">
        <w:rPr>
          <w:rFonts w:ascii="Arial" w:hAnsi="Arial" w:cs="Arial"/>
          <w:sz w:val="24"/>
          <w:szCs w:val="24"/>
        </w:rPr>
        <w:t>ntrole</w:t>
      </w:r>
      <w:r w:rsidR="00777BD9">
        <w:rPr>
          <w:rFonts w:ascii="Arial" w:hAnsi="Arial" w:cs="Arial"/>
          <w:sz w:val="24"/>
          <w:szCs w:val="24"/>
        </w:rPr>
        <w:t xml:space="preserve">. Respectivamente </w:t>
      </w:r>
      <w:r w:rsidR="009D2AA8">
        <w:rPr>
          <w:rFonts w:ascii="Arial" w:hAnsi="Arial" w:cs="Arial"/>
          <w:sz w:val="24"/>
          <w:szCs w:val="24"/>
        </w:rPr>
        <w:t>4/20</w:t>
      </w:r>
      <w:r w:rsidR="0070527F">
        <w:rPr>
          <w:rFonts w:ascii="Arial" w:hAnsi="Arial" w:cs="Arial"/>
          <w:sz w:val="24"/>
          <w:szCs w:val="24"/>
        </w:rPr>
        <w:t>,</w:t>
      </w:r>
      <w:r w:rsidR="009D2AA8">
        <w:rPr>
          <w:rFonts w:ascii="Arial" w:hAnsi="Arial" w:cs="Arial"/>
          <w:sz w:val="24"/>
          <w:szCs w:val="24"/>
        </w:rPr>
        <w:t xml:space="preserve"> de diminuição da atividade </w:t>
      </w:r>
      <w:r w:rsidR="002B59AB">
        <w:rPr>
          <w:rFonts w:ascii="Arial" w:hAnsi="Arial" w:cs="Arial"/>
          <w:sz w:val="24"/>
          <w:szCs w:val="24"/>
        </w:rPr>
        <w:t>em relação aos trabalhadores analisados</w:t>
      </w:r>
      <w:r w:rsidR="006665AE">
        <w:rPr>
          <w:rFonts w:ascii="Arial" w:hAnsi="Arial" w:cs="Arial"/>
          <w:sz w:val="24"/>
          <w:szCs w:val="24"/>
        </w:rPr>
        <w:t>,</w:t>
      </w:r>
      <w:r w:rsidR="00777BD9">
        <w:rPr>
          <w:rFonts w:ascii="Arial" w:hAnsi="Arial" w:cs="Arial"/>
          <w:sz w:val="24"/>
          <w:szCs w:val="24"/>
        </w:rPr>
        <w:t xml:space="preserve"> </w:t>
      </w:r>
      <w:r w:rsidR="006665AE">
        <w:rPr>
          <w:rFonts w:ascii="Arial" w:hAnsi="Arial" w:cs="Arial"/>
          <w:sz w:val="24"/>
          <w:szCs w:val="24"/>
        </w:rPr>
        <w:t>20% do total da</w:t>
      </w:r>
      <w:r w:rsidR="0070527F">
        <w:rPr>
          <w:rFonts w:ascii="Arial" w:hAnsi="Arial" w:cs="Arial"/>
          <w:sz w:val="24"/>
          <w:szCs w:val="24"/>
        </w:rPr>
        <w:t>s regiões referidas</w:t>
      </w:r>
      <w:r w:rsidR="002B59AB">
        <w:rPr>
          <w:rFonts w:ascii="Arial" w:hAnsi="Arial" w:cs="Arial"/>
          <w:sz w:val="24"/>
          <w:szCs w:val="24"/>
        </w:rPr>
        <w:t>. N</w:t>
      </w:r>
      <w:r w:rsidR="00C2366C">
        <w:rPr>
          <w:rFonts w:ascii="Arial" w:hAnsi="Arial" w:cs="Arial"/>
          <w:sz w:val="24"/>
          <w:szCs w:val="24"/>
        </w:rPr>
        <w:t>os trabalhadores 4,11,12,e 13</w:t>
      </w:r>
      <w:r w:rsidR="005156D5">
        <w:rPr>
          <w:rFonts w:ascii="Arial" w:hAnsi="Arial" w:cs="Arial"/>
          <w:sz w:val="24"/>
          <w:szCs w:val="24"/>
        </w:rPr>
        <w:t xml:space="preserve"> </w:t>
      </w:r>
      <w:r w:rsidR="00F539F7">
        <w:rPr>
          <w:rFonts w:ascii="Arial" w:hAnsi="Arial" w:cs="Arial"/>
          <w:sz w:val="24"/>
          <w:szCs w:val="24"/>
        </w:rPr>
        <w:t xml:space="preserve"> de São Got</w:t>
      </w:r>
      <w:r w:rsidR="005156D5">
        <w:rPr>
          <w:rFonts w:ascii="Arial" w:hAnsi="Arial" w:cs="Arial"/>
          <w:sz w:val="24"/>
          <w:szCs w:val="24"/>
        </w:rPr>
        <w:t>a</w:t>
      </w:r>
      <w:r w:rsidR="00F539F7">
        <w:rPr>
          <w:rFonts w:ascii="Arial" w:hAnsi="Arial" w:cs="Arial"/>
          <w:sz w:val="24"/>
          <w:szCs w:val="24"/>
        </w:rPr>
        <w:t>rdo e 2, 6, 19 e 20 de Matutina, a</w:t>
      </w:r>
      <w:r w:rsidR="005156D5">
        <w:rPr>
          <w:rFonts w:ascii="Arial" w:hAnsi="Arial" w:cs="Arial"/>
          <w:sz w:val="24"/>
          <w:szCs w:val="24"/>
        </w:rPr>
        <w:t>presentando</w:t>
      </w:r>
      <w:r w:rsidR="00F539F7">
        <w:rPr>
          <w:rFonts w:ascii="Arial" w:hAnsi="Arial" w:cs="Arial"/>
          <w:sz w:val="24"/>
          <w:szCs w:val="24"/>
        </w:rPr>
        <w:t xml:space="preserve"> um</w:t>
      </w:r>
      <w:r w:rsidR="005156D5">
        <w:rPr>
          <w:rFonts w:ascii="Arial" w:hAnsi="Arial" w:cs="Arial"/>
          <w:sz w:val="24"/>
          <w:szCs w:val="24"/>
        </w:rPr>
        <w:t xml:space="preserve"> valor da dosagem abaixo do valor de referên</w:t>
      </w:r>
      <w:r w:rsidR="002B59AB">
        <w:rPr>
          <w:rFonts w:ascii="Arial" w:hAnsi="Arial" w:cs="Arial"/>
          <w:sz w:val="24"/>
          <w:szCs w:val="24"/>
        </w:rPr>
        <w:t>cia</w:t>
      </w:r>
      <w:r w:rsidR="00C2366C">
        <w:rPr>
          <w:rFonts w:ascii="Arial" w:hAnsi="Arial" w:cs="Arial"/>
          <w:sz w:val="24"/>
          <w:szCs w:val="24"/>
        </w:rPr>
        <w:t xml:space="preserve"> ( Gráfico 11),</w:t>
      </w:r>
      <w:r w:rsidR="00C325BB">
        <w:rPr>
          <w:rFonts w:ascii="Arial" w:hAnsi="Arial" w:cs="Arial"/>
          <w:sz w:val="24"/>
          <w:szCs w:val="24"/>
        </w:rPr>
        <w:t xml:space="preserve"> desde que a inibição da acetilcolinesterase, se da pelo seu valor abaixo da média.</w:t>
      </w:r>
      <w:r w:rsidR="00287D3A">
        <w:rPr>
          <w:rFonts w:ascii="Arial" w:hAnsi="Arial" w:cs="Arial"/>
          <w:sz w:val="24"/>
          <w:szCs w:val="24"/>
        </w:rPr>
        <w:t xml:space="preserve"> </w:t>
      </w:r>
      <w:r w:rsidR="00C325BB">
        <w:rPr>
          <w:rFonts w:ascii="Arial" w:hAnsi="Arial" w:cs="Arial"/>
          <w:sz w:val="24"/>
          <w:szCs w:val="24"/>
        </w:rPr>
        <w:t>Todavia, sendo observado</w:t>
      </w:r>
      <w:r w:rsidR="005156D5">
        <w:rPr>
          <w:rFonts w:ascii="Arial" w:hAnsi="Arial" w:cs="Arial"/>
          <w:sz w:val="24"/>
          <w:szCs w:val="24"/>
        </w:rPr>
        <w:t xml:space="preserve"> e comparado com o questionári</w:t>
      </w:r>
      <w:r w:rsidR="001244A0">
        <w:rPr>
          <w:rFonts w:ascii="Arial" w:hAnsi="Arial" w:cs="Arial"/>
          <w:sz w:val="24"/>
          <w:szCs w:val="24"/>
        </w:rPr>
        <w:t>o sócio epidemiológico</w:t>
      </w:r>
      <w:r w:rsidR="005156D5">
        <w:rPr>
          <w:rFonts w:ascii="Arial" w:hAnsi="Arial" w:cs="Arial"/>
          <w:sz w:val="24"/>
          <w:szCs w:val="24"/>
        </w:rPr>
        <w:t xml:space="preserve">, </w:t>
      </w:r>
      <w:r w:rsidR="0082049B">
        <w:rPr>
          <w:rFonts w:ascii="Arial" w:hAnsi="Arial" w:cs="Arial"/>
          <w:sz w:val="24"/>
          <w:szCs w:val="24"/>
        </w:rPr>
        <w:t>onde o município</w:t>
      </w:r>
      <w:r w:rsidR="00F539F7">
        <w:rPr>
          <w:rFonts w:ascii="Arial" w:hAnsi="Arial" w:cs="Arial"/>
          <w:sz w:val="24"/>
          <w:szCs w:val="24"/>
        </w:rPr>
        <w:t xml:space="preserve"> de São Gotardo</w:t>
      </w:r>
      <w:r w:rsidR="00807F06">
        <w:rPr>
          <w:rFonts w:ascii="Arial" w:hAnsi="Arial" w:cs="Arial"/>
          <w:sz w:val="24"/>
          <w:szCs w:val="24"/>
        </w:rPr>
        <w:t>,</w:t>
      </w:r>
      <w:r w:rsidR="00C325BB">
        <w:rPr>
          <w:rFonts w:ascii="Arial" w:hAnsi="Arial" w:cs="Arial"/>
          <w:sz w:val="24"/>
          <w:szCs w:val="24"/>
        </w:rPr>
        <w:t xml:space="preserve"> tem um maior índice de</w:t>
      </w:r>
      <w:r w:rsidR="00287D3A">
        <w:rPr>
          <w:rFonts w:ascii="Arial" w:hAnsi="Arial" w:cs="Arial"/>
          <w:sz w:val="24"/>
          <w:szCs w:val="24"/>
        </w:rPr>
        <w:t xml:space="preserve"> baixa escolaridade</w:t>
      </w:r>
      <w:r>
        <w:rPr>
          <w:rFonts w:ascii="Arial" w:hAnsi="Arial" w:cs="Arial"/>
          <w:sz w:val="24"/>
          <w:szCs w:val="24"/>
        </w:rPr>
        <w:t xml:space="preserve"> e</w:t>
      </w:r>
      <w:r w:rsidR="00287D3A">
        <w:rPr>
          <w:rFonts w:ascii="Arial" w:hAnsi="Arial" w:cs="Arial"/>
          <w:sz w:val="24"/>
          <w:szCs w:val="24"/>
        </w:rPr>
        <w:t xml:space="preserve"> trabalhadores que apresentaram sintomatologia de intoxicações anteriores</w:t>
      </w:r>
      <w:r w:rsidR="005156D5">
        <w:rPr>
          <w:rFonts w:ascii="Arial" w:hAnsi="Arial" w:cs="Arial"/>
          <w:sz w:val="24"/>
          <w:szCs w:val="24"/>
        </w:rPr>
        <w:t>, sendo de grande significância no estudo, onde a falta de informações e interpretação das informações,</w:t>
      </w:r>
      <w:r w:rsidR="00F539F7">
        <w:rPr>
          <w:rFonts w:ascii="Arial" w:hAnsi="Arial" w:cs="Arial"/>
          <w:sz w:val="24"/>
          <w:szCs w:val="24"/>
        </w:rPr>
        <w:t xml:space="preserve"> </w:t>
      </w:r>
      <w:r w:rsidR="005156D5">
        <w:rPr>
          <w:rFonts w:ascii="Arial" w:hAnsi="Arial" w:cs="Arial"/>
          <w:sz w:val="24"/>
          <w:szCs w:val="24"/>
        </w:rPr>
        <w:t>podendo estar diretamente ligadas</w:t>
      </w:r>
      <w:r w:rsidR="00287D3A">
        <w:rPr>
          <w:rFonts w:ascii="Arial" w:hAnsi="Arial" w:cs="Arial"/>
          <w:sz w:val="24"/>
          <w:szCs w:val="24"/>
        </w:rPr>
        <w:t>.</w:t>
      </w:r>
      <w:r>
        <w:rPr>
          <w:rFonts w:ascii="Arial" w:hAnsi="Arial" w:cs="Arial"/>
          <w:sz w:val="24"/>
          <w:szCs w:val="24"/>
        </w:rPr>
        <w:t xml:space="preserve"> Apesar de que 37% são tabagistas, podendo ser um grande interferente</w:t>
      </w:r>
      <w:r w:rsidR="00807F06">
        <w:rPr>
          <w:rFonts w:ascii="Arial" w:hAnsi="Arial" w:cs="Arial"/>
          <w:sz w:val="24"/>
          <w:szCs w:val="24"/>
        </w:rPr>
        <w:t xml:space="preserve"> nas dosagens</w:t>
      </w:r>
      <w:r w:rsidR="00A54EA5">
        <w:rPr>
          <w:rFonts w:ascii="Arial" w:hAnsi="Arial" w:cs="Arial"/>
          <w:sz w:val="24"/>
          <w:szCs w:val="24"/>
        </w:rPr>
        <w:t xml:space="preserve"> enzimáticas. </w:t>
      </w:r>
      <w:r w:rsidR="0082049B">
        <w:rPr>
          <w:rFonts w:ascii="Arial" w:hAnsi="Arial" w:cs="Arial"/>
          <w:sz w:val="24"/>
          <w:szCs w:val="24"/>
        </w:rPr>
        <w:t>O município de Rio Paranaíba, apresentando uma diminuição da atividade 3/20, mais sendo estatisticamente insignificante, quanto ao seus resu</w:t>
      </w:r>
      <w:r w:rsidR="006D3634">
        <w:rPr>
          <w:rFonts w:ascii="Arial" w:hAnsi="Arial" w:cs="Arial"/>
          <w:sz w:val="24"/>
          <w:szCs w:val="24"/>
        </w:rPr>
        <w:t xml:space="preserve">ltados laboratoriais anormais (p </w:t>
      </w:r>
      <w:r w:rsidR="0082049B">
        <w:rPr>
          <w:rFonts w:ascii="Arial" w:hAnsi="Arial" w:cs="Arial"/>
          <w:sz w:val="24"/>
          <w:szCs w:val="24"/>
        </w:rPr>
        <w:t xml:space="preserve">&lt; 0,005). </w:t>
      </w:r>
      <w:r w:rsidR="00A54EA5">
        <w:rPr>
          <w:rFonts w:ascii="Arial" w:hAnsi="Arial" w:cs="Arial"/>
          <w:sz w:val="24"/>
          <w:szCs w:val="24"/>
        </w:rPr>
        <w:t>As demais regiões apresentaram</w:t>
      </w:r>
      <w:r>
        <w:rPr>
          <w:rFonts w:ascii="Arial" w:hAnsi="Arial" w:cs="Arial"/>
          <w:sz w:val="24"/>
          <w:szCs w:val="24"/>
        </w:rPr>
        <w:t xml:space="preserve"> um nível de colinesterase normal</w:t>
      </w:r>
      <w:r w:rsidR="002B59AB">
        <w:rPr>
          <w:rFonts w:ascii="Arial" w:hAnsi="Arial" w:cs="Arial"/>
          <w:sz w:val="24"/>
          <w:szCs w:val="24"/>
        </w:rPr>
        <w:t xml:space="preserve"> e estatisticamente insignificante.</w:t>
      </w:r>
      <w:r w:rsidR="00777BD9">
        <w:rPr>
          <w:rFonts w:ascii="Arial" w:hAnsi="Arial" w:cs="Arial"/>
          <w:sz w:val="24"/>
          <w:szCs w:val="24"/>
        </w:rPr>
        <w:t xml:space="preserve"> </w:t>
      </w:r>
      <w:r w:rsidR="00AA27B4">
        <w:rPr>
          <w:rFonts w:ascii="Arial" w:hAnsi="Arial" w:cs="Arial"/>
          <w:sz w:val="24"/>
          <w:szCs w:val="24"/>
        </w:rPr>
        <w:t>Estes resultados são indicativos de intoxicação aguda por agrotóxico organofosforados e carbamatos.</w:t>
      </w:r>
    </w:p>
    <w:p w:rsidR="006665AE" w:rsidRDefault="002B59AB" w:rsidP="00C7697D">
      <w:pPr>
        <w:spacing w:after="0" w:line="360" w:lineRule="auto"/>
        <w:ind w:firstLine="708"/>
        <w:jc w:val="both"/>
        <w:rPr>
          <w:rFonts w:ascii="Arial" w:hAnsi="Arial" w:cs="Arial"/>
          <w:sz w:val="24"/>
          <w:szCs w:val="24"/>
        </w:rPr>
      </w:pPr>
      <w:r>
        <w:rPr>
          <w:rFonts w:ascii="Arial" w:hAnsi="Arial" w:cs="Arial"/>
          <w:sz w:val="24"/>
          <w:szCs w:val="24"/>
        </w:rPr>
        <w:t>Em</w:t>
      </w:r>
      <w:r w:rsidR="006665AE">
        <w:rPr>
          <w:rFonts w:ascii="Arial" w:hAnsi="Arial" w:cs="Arial"/>
          <w:sz w:val="24"/>
          <w:szCs w:val="24"/>
        </w:rPr>
        <w:t xml:space="preserve"> um paralelo entre as regiões</w:t>
      </w:r>
      <w:r w:rsidR="008F33E5">
        <w:rPr>
          <w:rFonts w:ascii="Arial" w:hAnsi="Arial" w:cs="Arial"/>
          <w:sz w:val="24"/>
          <w:szCs w:val="24"/>
        </w:rPr>
        <w:t xml:space="preserve"> de São Gotardo e</w:t>
      </w:r>
      <w:r w:rsidR="00A54EA5">
        <w:rPr>
          <w:rFonts w:ascii="Arial" w:hAnsi="Arial" w:cs="Arial"/>
          <w:sz w:val="24"/>
          <w:szCs w:val="24"/>
        </w:rPr>
        <w:t xml:space="preserve"> Ibiá, apresentara</w:t>
      </w:r>
      <w:r>
        <w:rPr>
          <w:rFonts w:ascii="Arial" w:hAnsi="Arial" w:cs="Arial"/>
          <w:sz w:val="24"/>
          <w:szCs w:val="24"/>
        </w:rPr>
        <w:t xml:space="preserve"> uma média estatisticamente significante (Tabela 4), onde seu p-valor se dá &lt;</w:t>
      </w:r>
      <w:r w:rsidR="00A54EA5">
        <w:rPr>
          <w:rFonts w:ascii="Arial" w:hAnsi="Arial" w:cs="Arial"/>
          <w:sz w:val="24"/>
          <w:szCs w:val="24"/>
        </w:rPr>
        <w:t xml:space="preserve"> </w:t>
      </w:r>
      <w:r>
        <w:rPr>
          <w:rFonts w:ascii="Arial" w:hAnsi="Arial" w:cs="Arial"/>
          <w:sz w:val="24"/>
          <w:szCs w:val="24"/>
        </w:rPr>
        <w:t>0,0</w:t>
      </w:r>
      <w:r w:rsidR="00156581">
        <w:rPr>
          <w:rFonts w:ascii="Arial" w:hAnsi="Arial" w:cs="Arial"/>
          <w:sz w:val="24"/>
          <w:szCs w:val="24"/>
        </w:rPr>
        <w:t>0</w:t>
      </w:r>
      <w:r>
        <w:rPr>
          <w:rFonts w:ascii="Arial" w:hAnsi="Arial" w:cs="Arial"/>
          <w:sz w:val="24"/>
          <w:szCs w:val="24"/>
        </w:rPr>
        <w:t>5</w:t>
      </w:r>
      <w:r w:rsidR="006665AE">
        <w:rPr>
          <w:rFonts w:ascii="Arial" w:hAnsi="Arial" w:cs="Arial"/>
          <w:sz w:val="24"/>
          <w:szCs w:val="24"/>
        </w:rPr>
        <w:t>, dentre um</w:t>
      </w:r>
      <w:r>
        <w:rPr>
          <w:rFonts w:ascii="Arial" w:hAnsi="Arial" w:cs="Arial"/>
          <w:sz w:val="24"/>
          <w:szCs w:val="24"/>
        </w:rPr>
        <w:t xml:space="preserve"> comparativo entre as regiões</w:t>
      </w:r>
      <w:r w:rsidR="006665AE">
        <w:rPr>
          <w:rFonts w:ascii="Arial" w:hAnsi="Arial" w:cs="Arial"/>
          <w:sz w:val="24"/>
          <w:szCs w:val="24"/>
        </w:rPr>
        <w:t xml:space="preserve"> para dosagens de colinesterase.</w:t>
      </w:r>
      <w:r w:rsidR="008F33E5">
        <w:rPr>
          <w:rFonts w:ascii="Arial" w:hAnsi="Arial" w:cs="Arial"/>
          <w:sz w:val="24"/>
          <w:szCs w:val="24"/>
        </w:rPr>
        <w:t xml:space="preserve"> </w:t>
      </w:r>
    </w:p>
    <w:p w:rsidR="008F33E5" w:rsidRDefault="008F33E5" w:rsidP="00C7697D">
      <w:pPr>
        <w:spacing w:after="0" w:line="360" w:lineRule="auto"/>
        <w:ind w:firstLine="708"/>
        <w:jc w:val="both"/>
        <w:rPr>
          <w:rFonts w:ascii="Arial" w:hAnsi="Arial" w:cs="Arial"/>
          <w:sz w:val="24"/>
          <w:szCs w:val="24"/>
        </w:rPr>
      </w:pPr>
      <w:r>
        <w:rPr>
          <w:rFonts w:ascii="Arial" w:hAnsi="Arial" w:cs="Arial"/>
          <w:sz w:val="24"/>
          <w:szCs w:val="24"/>
        </w:rPr>
        <w:t>A relação das demais regiões não apresentando resultados estatisticamente sign</w:t>
      </w:r>
      <w:r w:rsidR="006D3634">
        <w:rPr>
          <w:rFonts w:ascii="Arial" w:hAnsi="Arial" w:cs="Arial"/>
          <w:sz w:val="24"/>
          <w:szCs w:val="24"/>
        </w:rPr>
        <w:t xml:space="preserve">ificantes ao estudo, com (p </w:t>
      </w:r>
      <w:r>
        <w:rPr>
          <w:rFonts w:ascii="Arial" w:hAnsi="Arial" w:cs="Arial"/>
          <w:sz w:val="24"/>
          <w:szCs w:val="24"/>
        </w:rPr>
        <w:t>&gt; 0,0</w:t>
      </w:r>
      <w:r w:rsidR="00156581">
        <w:rPr>
          <w:rFonts w:ascii="Arial" w:hAnsi="Arial" w:cs="Arial"/>
          <w:sz w:val="24"/>
          <w:szCs w:val="24"/>
        </w:rPr>
        <w:t>0</w:t>
      </w:r>
      <w:r>
        <w:rPr>
          <w:rFonts w:ascii="Arial" w:hAnsi="Arial" w:cs="Arial"/>
          <w:sz w:val="24"/>
          <w:szCs w:val="24"/>
        </w:rPr>
        <w:t>5</w:t>
      </w:r>
      <w:r w:rsidR="006D3634">
        <w:rPr>
          <w:rFonts w:ascii="Arial" w:hAnsi="Arial" w:cs="Arial"/>
          <w:sz w:val="24"/>
          <w:szCs w:val="24"/>
        </w:rPr>
        <w:t>)</w:t>
      </w:r>
      <w:r>
        <w:rPr>
          <w:rFonts w:ascii="Arial" w:hAnsi="Arial" w:cs="Arial"/>
          <w:sz w:val="24"/>
          <w:szCs w:val="24"/>
        </w:rPr>
        <w:t>, permanecendo dentro dos padrões de normalidades.</w:t>
      </w:r>
    </w:p>
    <w:p w:rsidR="000A0785" w:rsidRDefault="00F64C88" w:rsidP="00375204">
      <w:pPr>
        <w:spacing w:after="0" w:line="360" w:lineRule="auto"/>
        <w:ind w:firstLine="708"/>
        <w:jc w:val="both"/>
        <w:rPr>
          <w:rFonts w:ascii="Arial" w:hAnsi="Arial" w:cs="Arial"/>
          <w:sz w:val="24"/>
          <w:szCs w:val="24"/>
        </w:rPr>
      </w:pPr>
      <w:r>
        <w:rPr>
          <w:rFonts w:ascii="Arial" w:hAnsi="Arial" w:cs="Arial"/>
          <w:sz w:val="24"/>
          <w:szCs w:val="24"/>
        </w:rPr>
        <w:t>Há evidências de que o aumento da colinesterase em determinados pacientes pode ser proveniente de obesidade, diabetes e síndromes nefróticas, onde cerca de 1/80 foram</w:t>
      </w:r>
      <w:r w:rsidR="00B60B7C">
        <w:rPr>
          <w:rFonts w:ascii="Arial" w:hAnsi="Arial" w:cs="Arial"/>
          <w:sz w:val="24"/>
          <w:szCs w:val="24"/>
        </w:rPr>
        <w:t xml:space="preserve"> identificados</w:t>
      </w:r>
      <w:r>
        <w:rPr>
          <w:rFonts w:ascii="Arial" w:hAnsi="Arial" w:cs="Arial"/>
          <w:sz w:val="24"/>
          <w:szCs w:val="24"/>
        </w:rPr>
        <w:t xml:space="preserve"> com o aumento da atividade e</w:t>
      </w:r>
      <w:r w:rsidR="00B60B7C">
        <w:rPr>
          <w:rFonts w:ascii="Arial" w:hAnsi="Arial" w:cs="Arial"/>
          <w:sz w:val="24"/>
          <w:szCs w:val="24"/>
        </w:rPr>
        <w:t>nzimática e</w:t>
      </w:r>
      <w:r w:rsidR="00A54EA5">
        <w:rPr>
          <w:rFonts w:ascii="Arial" w:hAnsi="Arial" w:cs="Arial"/>
          <w:sz w:val="24"/>
          <w:szCs w:val="24"/>
        </w:rPr>
        <w:t xml:space="preserve"> </w:t>
      </w:r>
      <w:r w:rsidR="00B60B7C">
        <w:rPr>
          <w:rFonts w:ascii="Arial" w:hAnsi="Arial" w:cs="Arial"/>
          <w:sz w:val="24"/>
          <w:szCs w:val="24"/>
        </w:rPr>
        <w:t>possa estar num desses estados patológicos.</w:t>
      </w:r>
    </w:p>
    <w:p w:rsidR="00375204" w:rsidRDefault="00375204" w:rsidP="00375204">
      <w:pPr>
        <w:spacing w:after="0" w:line="360" w:lineRule="auto"/>
        <w:ind w:firstLine="708"/>
        <w:jc w:val="both"/>
        <w:rPr>
          <w:rFonts w:ascii="Arial" w:hAnsi="Arial" w:cs="Arial"/>
          <w:sz w:val="24"/>
          <w:szCs w:val="24"/>
        </w:rPr>
      </w:pPr>
    </w:p>
    <w:p w:rsidR="0091166E" w:rsidRDefault="0091166E" w:rsidP="00C7697D">
      <w:pPr>
        <w:spacing w:line="360" w:lineRule="auto"/>
        <w:jc w:val="both"/>
        <w:rPr>
          <w:rFonts w:ascii="Arial" w:hAnsi="Arial" w:cs="Arial"/>
          <w:sz w:val="24"/>
          <w:szCs w:val="24"/>
        </w:rPr>
      </w:pPr>
    </w:p>
    <w:p w:rsidR="0091166E" w:rsidRDefault="0091166E" w:rsidP="00C7697D">
      <w:pPr>
        <w:spacing w:line="360" w:lineRule="auto"/>
        <w:jc w:val="both"/>
        <w:rPr>
          <w:rFonts w:ascii="Arial" w:hAnsi="Arial" w:cs="Arial"/>
          <w:sz w:val="24"/>
          <w:szCs w:val="24"/>
        </w:rPr>
      </w:pPr>
    </w:p>
    <w:p w:rsidR="00C2366C" w:rsidRDefault="00770B13" w:rsidP="0020155B">
      <w:pPr>
        <w:spacing w:after="0" w:line="360" w:lineRule="auto"/>
        <w:jc w:val="both"/>
        <w:rPr>
          <w:rFonts w:ascii="Arial" w:hAnsi="Arial" w:cs="Arial"/>
          <w:sz w:val="24"/>
          <w:szCs w:val="24"/>
        </w:rPr>
      </w:pPr>
      <w:r>
        <w:rPr>
          <w:rFonts w:ascii="Arial" w:hAnsi="Arial" w:cs="Arial"/>
          <w:sz w:val="24"/>
          <w:szCs w:val="24"/>
        </w:rPr>
        <w:lastRenderedPageBreak/>
        <w:t>Gráfico 12</w:t>
      </w:r>
      <w:r w:rsidR="00C2366C">
        <w:rPr>
          <w:rFonts w:ascii="Arial" w:hAnsi="Arial" w:cs="Arial"/>
          <w:sz w:val="24"/>
          <w:szCs w:val="24"/>
        </w:rPr>
        <w:t xml:space="preserve"> –</w:t>
      </w:r>
      <w:r>
        <w:rPr>
          <w:rFonts w:ascii="Arial" w:hAnsi="Arial" w:cs="Arial"/>
          <w:sz w:val="24"/>
          <w:szCs w:val="24"/>
        </w:rPr>
        <w:t xml:space="preserve"> Comparação da atividade da acetilcolinesterase, nos trabalhadores de São Gotardo e Matutina.</w:t>
      </w:r>
    </w:p>
    <w:p w:rsidR="0091166E" w:rsidRDefault="0091166E" w:rsidP="0091166E">
      <w:pPr>
        <w:spacing w:after="0" w:line="360" w:lineRule="auto"/>
        <w:jc w:val="both"/>
        <w:rPr>
          <w:rFonts w:ascii="Arial" w:hAnsi="Arial" w:cs="Arial"/>
          <w:sz w:val="24"/>
          <w:szCs w:val="24"/>
        </w:rPr>
      </w:pPr>
    </w:p>
    <w:p w:rsidR="00310240" w:rsidRDefault="00F539F7" w:rsidP="00287378">
      <w:pPr>
        <w:spacing w:line="360" w:lineRule="auto"/>
        <w:jc w:val="center"/>
        <w:rPr>
          <w:rFonts w:ascii="Arial" w:hAnsi="Arial" w:cs="Arial"/>
          <w:sz w:val="24"/>
          <w:szCs w:val="24"/>
        </w:rPr>
      </w:pPr>
      <w:r w:rsidRPr="00F539F7">
        <w:rPr>
          <w:rFonts w:ascii="Arial" w:hAnsi="Arial" w:cs="Arial"/>
          <w:noProof/>
          <w:sz w:val="24"/>
          <w:szCs w:val="24"/>
          <w:lang w:eastAsia="pt-BR"/>
        </w:rPr>
        <w:drawing>
          <wp:inline distT="0" distB="0" distL="0" distR="0">
            <wp:extent cx="5671431" cy="2142698"/>
            <wp:effectExtent l="19050" t="0" r="24519" b="0"/>
            <wp:docPr id="13"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10240" w:rsidRDefault="00310240" w:rsidP="000A0785">
      <w:pPr>
        <w:spacing w:after="0" w:line="360" w:lineRule="auto"/>
        <w:ind w:firstLine="708"/>
        <w:jc w:val="both"/>
        <w:rPr>
          <w:rFonts w:ascii="Arial" w:hAnsi="Arial" w:cs="Arial"/>
          <w:sz w:val="24"/>
          <w:szCs w:val="24"/>
        </w:rPr>
      </w:pPr>
    </w:p>
    <w:p w:rsidR="00D3277D" w:rsidRDefault="008F33E5" w:rsidP="000A0785">
      <w:pPr>
        <w:spacing w:after="0" w:line="360" w:lineRule="auto"/>
        <w:jc w:val="both"/>
        <w:rPr>
          <w:rFonts w:ascii="Arial" w:hAnsi="Arial" w:cs="Arial"/>
          <w:sz w:val="24"/>
          <w:szCs w:val="24"/>
        </w:rPr>
      </w:pPr>
      <w:r>
        <w:rPr>
          <w:rFonts w:ascii="Arial" w:hAnsi="Arial" w:cs="Arial"/>
          <w:sz w:val="24"/>
          <w:szCs w:val="24"/>
        </w:rPr>
        <w:t xml:space="preserve">Tabela 4 </w:t>
      </w:r>
      <w:r w:rsidR="00770B13">
        <w:rPr>
          <w:rFonts w:ascii="Arial" w:hAnsi="Arial" w:cs="Arial"/>
          <w:sz w:val="24"/>
          <w:szCs w:val="24"/>
        </w:rPr>
        <w:t>– Parâmetro bioquímico estatístico, da atividade da acetilcolinesterase, dentre as regiões de São Gotardo e Ibiá</w:t>
      </w:r>
    </w:p>
    <w:tbl>
      <w:tblPr>
        <w:tblW w:w="9290" w:type="dxa"/>
        <w:jc w:val="center"/>
        <w:tblInd w:w="802" w:type="dxa"/>
        <w:tblCellMar>
          <w:left w:w="70" w:type="dxa"/>
          <w:right w:w="70" w:type="dxa"/>
        </w:tblCellMar>
        <w:tblLook w:val="04A0"/>
      </w:tblPr>
      <w:tblGrid>
        <w:gridCol w:w="1427"/>
        <w:gridCol w:w="1135"/>
        <w:gridCol w:w="1583"/>
        <w:gridCol w:w="1465"/>
        <w:gridCol w:w="1258"/>
        <w:gridCol w:w="2422"/>
      </w:tblGrid>
      <w:tr w:rsidR="00375204" w:rsidRPr="00D32894" w:rsidTr="0082049B">
        <w:trPr>
          <w:trHeight w:val="924"/>
          <w:jc w:val="center"/>
        </w:trPr>
        <w:tc>
          <w:tcPr>
            <w:tcW w:w="1427" w:type="dxa"/>
            <w:tcBorders>
              <w:top w:val="single" w:sz="4" w:space="0" w:color="FFFFFF"/>
              <w:left w:val="nil"/>
              <w:bottom w:val="single" w:sz="8" w:space="0" w:color="FFFFFF"/>
              <w:right w:val="single" w:sz="8" w:space="0" w:color="FFFFFF"/>
            </w:tcBorders>
            <w:shd w:val="clear" w:color="000000" w:fill="B8CCE4"/>
            <w:noWrap/>
            <w:vAlign w:val="bottom"/>
            <w:hideMark/>
          </w:tcPr>
          <w:p w:rsidR="00D32894" w:rsidRPr="00D32894" w:rsidRDefault="00D32894" w:rsidP="00C7697D">
            <w:pPr>
              <w:spacing w:after="0" w:line="360" w:lineRule="auto"/>
              <w:rPr>
                <w:rFonts w:ascii="Calibri" w:eastAsia="Times New Roman" w:hAnsi="Calibri" w:cs="Times New Roman"/>
                <w:color w:val="000000"/>
                <w:lang w:eastAsia="pt-BR"/>
              </w:rPr>
            </w:pPr>
            <w:r w:rsidRPr="00D32894">
              <w:rPr>
                <w:rFonts w:ascii="Calibri" w:eastAsia="Times New Roman" w:hAnsi="Calibri" w:cs="Times New Roman"/>
                <w:color w:val="000000"/>
                <w:lang w:eastAsia="pt-BR"/>
              </w:rPr>
              <w:t>Região</w:t>
            </w:r>
          </w:p>
        </w:tc>
        <w:tc>
          <w:tcPr>
            <w:tcW w:w="1135" w:type="dxa"/>
            <w:tcBorders>
              <w:top w:val="single" w:sz="4" w:space="0" w:color="FFFFFF"/>
              <w:left w:val="nil"/>
              <w:bottom w:val="single" w:sz="8" w:space="0" w:color="FFFFFF"/>
              <w:right w:val="single" w:sz="8" w:space="0" w:color="FFFFFF"/>
            </w:tcBorders>
            <w:shd w:val="clear" w:color="000000" w:fill="B8CCE4"/>
            <w:noWrap/>
            <w:vAlign w:val="bottom"/>
            <w:hideMark/>
          </w:tcPr>
          <w:p w:rsidR="00D32894" w:rsidRPr="00D32894" w:rsidRDefault="00D32894" w:rsidP="00C7697D">
            <w:pPr>
              <w:spacing w:after="0" w:line="360" w:lineRule="auto"/>
              <w:rPr>
                <w:rFonts w:ascii="Calibri" w:eastAsia="Times New Roman" w:hAnsi="Calibri" w:cs="Times New Roman"/>
                <w:color w:val="000000"/>
                <w:lang w:eastAsia="pt-BR"/>
              </w:rPr>
            </w:pPr>
            <w:r w:rsidRPr="00D32894">
              <w:rPr>
                <w:rFonts w:ascii="Calibri" w:eastAsia="Times New Roman" w:hAnsi="Calibri" w:cs="Times New Roman"/>
                <w:color w:val="000000"/>
                <w:lang w:eastAsia="pt-BR"/>
              </w:rPr>
              <w:t>Média</w:t>
            </w:r>
          </w:p>
        </w:tc>
        <w:tc>
          <w:tcPr>
            <w:tcW w:w="1583" w:type="dxa"/>
            <w:tcBorders>
              <w:top w:val="single" w:sz="4" w:space="0" w:color="FFFFFF"/>
              <w:left w:val="nil"/>
              <w:bottom w:val="single" w:sz="8" w:space="0" w:color="FFFFFF"/>
              <w:right w:val="single" w:sz="8" w:space="0" w:color="FFFFFF"/>
            </w:tcBorders>
            <w:shd w:val="clear" w:color="000000" w:fill="B8CCE4"/>
            <w:noWrap/>
            <w:vAlign w:val="bottom"/>
            <w:hideMark/>
          </w:tcPr>
          <w:p w:rsidR="00D32894" w:rsidRPr="00D32894" w:rsidRDefault="00D32894" w:rsidP="00C7697D">
            <w:pPr>
              <w:spacing w:after="0" w:line="360" w:lineRule="auto"/>
              <w:rPr>
                <w:rFonts w:ascii="Calibri" w:eastAsia="Times New Roman" w:hAnsi="Calibri" w:cs="Times New Roman"/>
                <w:color w:val="000000"/>
                <w:lang w:eastAsia="pt-BR"/>
              </w:rPr>
            </w:pPr>
            <w:r w:rsidRPr="00D32894">
              <w:rPr>
                <w:rFonts w:ascii="Calibri" w:eastAsia="Times New Roman" w:hAnsi="Calibri" w:cs="Times New Roman"/>
                <w:color w:val="000000"/>
                <w:lang w:eastAsia="pt-BR"/>
              </w:rPr>
              <w:t>Desvio Padrão</w:t>
            </w:r>
          </w:p>
        </w:tc>
        <w:tc>
          <w:tcPr>
            <w:tcW w:w="1465" w:type="dxa"/>
            <w:tcBorders>
              <w:top w:val="single" w:sz="4" w:space="0" w:color="FFFFFF"/>
              <w:left w:val="nil"/>
              <w:bottom w:val="single" w:sz="8" w:space="0" w:color="FFFFFF"/>
              <w:right w:val="single" w:sz="8" w:space="0" w:color="FFFFFF"/>
            </w:tcBorders>
            <w:shd w:val="clear" w:color="000000" w:fill="B8CCE4"/>
            <w:noWrap/>
            <w:vAlign w:val="bottom"/>
            <w:hideMark/>
          </w:tcPr>
          <w:p w:rsidR="00D32894" w:rsidRPr="00D32894" w:rsidRDefault="00D32894" w:rsidP="00C7697D">
            <w:pPr>
              <w:spacing w:after="0" w:line="360" w:lineRule="auto"/>
              <w:rPr>
                <w:rFonts w:ascii="Calibri" w:eastAsia="Times New Roman" w:hAnsi="Calibri" w:cs="Times New Roman"/>
                <w:color w:val="000000"/>
                <w:lang w:eastAsia="pt-BR"/>
              </w:rPr>
            </w:pPr>
            <w:r w:rsidRPr="00D32894">
              <w:rPr>
                <w:rFonts w:ascii="Calibri" w:eastAsia="Times New Roman" w:hAnsi="Calibri" w:cs="Times New Roman"/>
                <w:color w:val="000000"/>
                <w:lang w:eastAsia="pt-BR"/>
              </w:rPr>
              <w:t>Intervalo de Confiança</w:t>
            </w:r>
          </w:p>
        </w:tc>
        <w:tc>
          <w:tcPr>
            <w:tcW w:w="1258" w:type="dxa"/>
            <w:tcBorders>
              <w:top w:val="single" w:sz="4" w:space="0" w:color="FFFFFF"/>
              <w:left w:val="nil"/>
              <w:bottom w:val="single" w:sz="8" w:space="0" w:color="FFFFFF"/>
              <w:right w:val="single" w:sz="4" w:space="0" w:color="FFFFFF"/>
            </w:tcBorders>
            <w:shd w:val="clear" w:color="000000" w:fill="B8CCE4"/>
            <w:noWrap/>
            <w:vAlign w:val="bottom"/>
            <w:hideMark/>
          </w:tcPr>
          <w:p w:rsidR="00D32894" w:rsidRPr="00D32894" w:rsidRDefault="00D32894" w:rsidP="00C7697D">
            <w:pPr>
              <w:spacing w:after="0" w:line="360" w:lineRule="auto"/>
              <w:rPr>
                <w:rFonts w:ascii="Calibri" w:eastAsia="Times New Roman" w:hAnsi="Calibri" w:cs="Times New Roman"/>
                <w:color w:val="000000"/>
                <w:lang w:eastAsia="pt-BR"/>
              </w:rPr>
            </w:pPr>
            <w:r w:rsidRPr="00D32894">
              <w:rPr>
                <w:rFonts w:ascii="Calibri" w:eastAsia="Times New Roman" w:hAnsi="Calibri" w:cs="Times New Roman"/>
                <w:color w:val="000000"/>
                <w:lang w:eastAsia="pt-BR"/>
              </w:rPr>
              <w:t>P-valor</w:t>
            </w:r>
          </w:p>
        </w:tc>
        <w:tc>
          <w:tcPr>
            <w:tcW w:w="2422" w:type="dxa"/>
            <w:tcBorders>
              <w:top w:val="single" w:sz="4" w:space="0" w:color="FFFFFF"/>
              <w:left w:val="nil"/>
              <w:bottom w:val="single" w:sz="4" w:space="0" w:color="FFFFFF"/>
              <w:right w:val="nil"/>
            </w:tcBorders>
            <w:shd w:val="clear" w:color="000000" w:fill="B8CCE4"/>
            <w:noWrap/>
            <w:vAlign w:val="bottom"/>
            <w:hideMark/>
          </w:tcPr>
          <w:p w:rsidR="00D32894" w:rsidRPr="00D32894" w:rsidRDefault="00D32894" w:rsidP="00C7697D">
            <w:pPr>
              <w:spacing w:after="0" w:line="360" w:lineRule="auto"/>
              <w:rPr>
                <w:rFonts w:ascii="Calibri" w:eastAsia="Times New Roman" w:hAnsi="Calibri" w:cs="Times New Roman"/>
                <w:color w:val="000000"/>
                <w:lang w:eastAsia="pt-BR"/>
              </w:rPr>
            </w:pPr>
            <w:r w:rsidRPr="00D32894">
              <w:rPr>
                <w:rFonts w:ascii="Calibri" w:eastAsia="Times New Roman" w:hAnsi="Calibri" w:cs="Times New Roman"/>
                <w:color w:val="000000"/>
                <w:lang w:eastAsia="pt-BR"/>
              </w:rPr>
              <w:t>Trabalhadores com inibição da atividade da acetilcolinesterase</w:t>
            </w:r>
          </w:p>
        </w:tc>
      </w:tr>
      <w:tr w:rsidR="00375204" w:rsidRPr="00D32894" w:rsidTr="0082049B">
        <w:trPr>
          <w:trHeight w:val="201"/>
          <w:jc w:val="center"/>
        </w:trPr>
        <w:tc>
          <w:tcPr>
            <w:tcW w:w="1427" w:type="dxa"/>
            <w:tcBorders>
              <w:top w:val="nil"/>
              <w:left w:val="nil"/>
              <w:bottom w:val="single" w:sz="8" w:space="0" w:color="FFFFFF"/>
              <w:right w:val="single" w:sz="8" w:space="0" w:color="FFFFFF"/>
            </w:tcBorders>
            <w:shd w:val="clear" w:color="000000" w:fill="DBE5F1"/>
            <w:noWrap/>
            <w:vAlign w:val="bottom"/>
            <w:hideMark/>
          </w:tcPr>
          <w:p w:rsidR="00D32894" w:rsidRPr="00D32894" w:rsidRDefault="00D32894" w:rsidP="00C7697D">
            <w:pPr>
              <w:spacing w:after="0" w:line="360" w:lineRule="auto"/>
              <w:rPr>
                <w:rFonts w:ascii="Calibri" w:eastAsia="Times New Roman" w:hAnsi="Calibri" w:cs="Times New Roman"/>
                <w:color w:val="000000"/>
                <w:lang w:eastAsia="pt-BR"/>
              </w:rPr>
            </w:pPr>
            <w:r w:rsidRPr="00D32894">
              <w:rPr>
                <w:rFonts w:ascii="Calibri" w:eastAsia="Times New Roman" w:hAnsi="Calibri" w:cs="Times New Roman"/>
                <w:color w:val="000000"/>
                <w:lang w:eastAsia="pt-BR"/>
              </w:rPr>
              <w:t> </w:t>
            </w:r>
          </w:p>
        </w:tc>
        <w:tc>
          <w:tcPr>
            <w:tcW w:w="1135" w:type="dxa"/>
            <w:tcBorders>
              <w:top w:val="nil"/>
              <w:left w:val="nil"/>
              <w:bottom w:val="single" w:sz="8" w:space="0" w:color="FFFFFF"/>
              <w:right w:val="single" w:sz="8" w:space="0" w:color="FFFFFF"/>
            </w:tcBorders>
            <w:shd w:val="clear" w:color="000000" w:fill="DBE5F1"/>
            <w:noWrap/>
            <w:vAlign w:val="bottom"/>
            <w:hideMark/>
          </w:tcPr>
          <w:p w:rsidR="00D32894" w:rsidRPr="00D32894" w:rsidRDefault="00D32894" w:rsidP="00C7697D">
            <w:pPr>
              <w:spacing w:after="0" w:line="360" w:lineRule="auto"/>
              <w:rPr>
                <w:rFonts w:ascii="Calibri" w:eastAsia="Times New Roman" w:hAnsi="Calibri" w:cs="Times New Roman"/>
                <w:color w:val="000000"/>
                <w:lang w:eastAsia="pt-BR"/>
              </w:rPr>
            </w:pPr>
            <w:r w:rsidRPr="00D32894">
              <w:rPr>
                <w:rFonts w:ascii="Calibri" w:eastAsia="Times New Roman" w:hAnsi="Calibri" w:cs="Times New Roman"/>
                <w:color w:val="000000"/>
                <w:lang w:eastAsia="pt-BR"/>
              </w:rPr>
              <w:t> </w:t>
            </w:r>
          </w:p>
        </w:tc>
        <w:tc>
          <w:tcPr>
            <w:tcW w:w="1583" w:type="dxa"/>
            <w:tcBorders>
              <w:top w:val="nil"/>
              <w:left w:val="nil"/>
              <w:bottom w:val="single" w:sz="8" w:space="0" w:color="FFFFFF"/>
              <w:right w:val="single" w:sz="8" w:space="0" w:color="FFFFFF"/>
            </w:tcBorders>
            <w:shd w:val="clear" w:color="000000" w:fill="DBE5F1"/>
            <w:noWrap/>
            <w:vAlign w:val="bottom"/>
            <w:hideMark/>
          </w:tcPr>
          <w:p w:rsidR="00D32894" w:rsidRPr="00D32894" w:rsidRDefault="00D32894" w:rsidP="00C7697D">
            <w:pPr>
              <w:spacing w:after="0" w:line="360" w:lineRule="auto"/>
              <w:rPr>
                <w:rFonts w:ascii="Calibri" w:eastAsia="Times New Roman" w:hAnsi="Calibri" w:cs="Times New Roman"/>
                <w:color w:val="000000"/>
                <w:lang w:eastAsia="pt-BR"/>
              </w:rPr>
            </w:pPr>
            <w:r w:rsidRPr="00D32894">
              <w:rPr>
                <w:rFonts w:ascii="Calibri" w:eastAsia="Times New Roman" w:hAnsi="Calibri" w:cs="Times New Roman"/>
                <w:color w:val="000000"/>
                <w:lang w:eastAsia="pt-BR"/>
              </w:rPr>
              <w:t> </w:t>
            </w:r>
          </w:p>
        </w:tc>
        <w:tc>
          <w:tcPr>
            <w:tcW w:w="1465" w:type="dxa"/>
            <w:tcBorders>
              <w:top w:val="nil"/>
              <w:left w:val="nil"/>
              <w:bottom w:val="single" w:sz="8" w:space="0" w:color="FFFFFF"/>
              <w:right w:val="single" w:sz="8" w:space="0" w:color="FFFFFF"/>
            </w:tcBorders>
            <w:shd w:val="clear" w:color="000000" w:fill="DBE5F1"/>
            <w:noWrap/>
            <w:vAlign w:val="bottom"/>
            <w:hideMark/>
          </w:tcPr>
          <w:p w:rsidR="00D32894" w:rsidRPr="00D32894" w:rsidRDefault="00D32894" w:rsidP="00C7697D">
            <w:pPr>
              <w:spacing w:after="0" w:line="360" w:lineRule="auto"/>
              <w:rPr>
                <w:rFonts w:ascii="Calibri" w:eastAsia="Times New Roman" w:hAnsi="Calibri" w:cs="Times New Roman"/>
                <w:color w:val="000000"/>
                <w:lang w:eastAsia="pt-BR"/>
              </w:rPr>
            </w:pPr>
            <w:r w:rsidRPr="00D32894">
              <w:rPr>
                <w:rFonts w:ascii="Calibri" w:eastAsia="Times New Roman" w:hAnsi="Calibri" w:cs="Times New Roman"/>
                <w:color w:val="000000"/>
                <w:lang w:eastAsia="pt-BR"/>
              </w:rPr>
              <w:t> </w:t>
            </w:r>
          </w:p>
        </w:tc>
        <w:tc>
          <w:tcPr>
            <w:tcW w:w="1258" w:type="dxa"/>
            <w:tcBorders>
              <w:top w:val="nil"/>
              <w:left w:val="nil"/>
              <w:bottom w:val="single" w:sz="8" w:space="0" w:color="FFFFFF"/>
              <w:right w:val="single" w:sz="4" w:space="0" w:color="FFFFFF"/>
            </w:tcBorders>
            <w:shd w:val="clear" w:color="000000" w:fill="DBE5F1"/>
            <w:noWrap/>
            <w:vAlign w:val="bottom"/>
            <w:hideMark/>
          </w:tcPr>
          <w:p w:rsidR="00D32894" w:rsidRPr="00D32894" w:rsidRDefault="00D32894" w:rsidP="00C7697D">
            <w:pPr>
              <w:spacing w:after="0" w:line="360" w:lineRule="auto"/>
              <w:rPr>
                <w:rFonts w:ascii="Calibri" w:eastAsia="Times New Roman" w:hAnsi="Calibri" w:cs="Times New Roman"/>
                <w:color w:val="000000"/>
                <w:lang w:eastAsia="pt-BR"/>
              </w:rPr>
            </w:pPr>
            <w:r w:rsidRPr="00D32894">
              <w:rPr>
                <w:rFonts w:ascii="Calibri" w:eastAsia="Times New Roman" w:hAnsi="Calibri" w:cs="Times New Roman"/>
                <w:color w:val="000000"/>
                <w:lang w:eastAsia="pt-BR"/>
              </w:rPr>
              <w:t> </w:t>
            </w:r>
          </w:p>
        </w:tc>
        <w:tc>
          <w:tcPr>
            <w:tcW w:w="2422" w:type="dxa"/>
            <w:tcBorders>
              <w:top w:val="nil"/>
              <w:left w:val="nil"/>
              <w:bottom w:val="single" w:sz="4" w:space="0" w:color="FFFFFF"/>
              <w:right w:val="nil"/>
            </w:tcBorders>
            <w:shd w:val="clear" w:color="DBE5F1" w:fill="DBE5F1"/>
            <w:noWrap/>
            <w:vAlign w:val="bottom"/>
            <w:hideMark/>
          </w:tcPr>
          <w:p w:rsidR="00D32894" w:rsidRPr="00D32894" w:rsidRDefault="00D32894" w:rsidP="00C7697D">
            <w:pPr>
              <w:spacing w:after="0" w:line="360" w:lineRule="auto"/>
              <w:rPr>
                <w:rFonts w:ascii="Calibri" w:eastAsia="Times New Roman" w:hAnsi="Calibri" w:cs="Times New Roman"/>
                <w:color w:val="000000"/>
                <w:lang w:eastAsia="pt-BR"/>
              </w:rPr>
            </w:pPr>
          </w:p>
        </w:tc>
      </w:tr>
      <w:tr w:rsidR="00375204" w:rsidRPr="00D32894" w:rsidTr="0082049B">
        <w:trPr>
          <w:trHeight w:val="193"/>
          <w:jc w:val="center"/>
        </w:trPr>
        <w:tc>
          <w:tcPr>
            <w:tcW w:w="1427" w:type="dxa"/>
            <w:tcBorders>
              <w:top w:val="nil"/>
              <w:left w:val="nil"/>
              <w:bottom w:val="single" w:sz="8" w:space="0" w:color="FFFFFF"/>
              <w:right w:val="single" w:sz="8" w:space="0" w:color="FFFFFF"/>
            </w:tcBorders>
            <w:shd w:val="clear" w:color="000000" w:fill="B8CCE4"/>
            <w:noWrap/>
            <w:vAlign w:val="bottom"/>
            <w:hideMark/>
          </w:tcPr>
          <w:p w:rsidR="00D32894" w:rsidRPr="00D32894" w:rsidRDefault="00D32894" w:rsidP="00C7697D">
            <w:pPr>
              <w:spacing w:after="0" w:line="360" w:lineRule="auto"/>
              <w:rPr>
                <w:rFonts w:ascii="Calibri" w:eastAsia="Times New Roman" w:hAnsi="Calibri" w:cs="Times New Roman"/>
                <w:color w:val="000000"/>
                <w:lang w:eastAsia="pt-BR"/>
              </w:rPr>
            </w:pPr>
            <w:r w:rsidRPr="00D32894">
              <w:rPr>
                <w:rFonts w:ascii="Calibri" w:eastAsia="Times New Roman" w:hAnsi="Calibri" w:cs="Times New Roman"/>
                <w:color w:val="000000"/>
                <w:lang w:eastAsia="pt-BR"/>
              </w:rPr>
              <w:t>São Gotardo</w:t>
            </w:r>
          </w:p>
        </w:tc>
        <w:tc>
          <w:tcPr>
            <w:tcW w:w="1135" w:type="dxa"/>
            <w:tcBorders>
              <w:top w:val="nil"/>
              <w:left w:val="nil"/>
              <w:bottom w:val="single" w:sz="8" w:space="0" w:color="FFFFFF"/>
              <w:right w:val="single" w:sz="8" w:space="0" w:color="FFFFFF"/>
            </w:tcBorders>
            <w:shd w:val="clear" w:color="000000" w:fill="B8CCE4"/>
            <w:noWrap/>
            <w:vAlign w:val="bottom"/>
            <w:hideMark/>
          </w:tcPr>
          <w:p w:rsidR="00D32894" w:rsidRPr="00D32894" w:rsidRDefault="00D32894" w:rsidP="00C7697D">
            <w:pPr>
              <w:spacing w:after="0" w:line="360" w:lineRule="auto"/>
              <w:jc w:val="right"/>
              <w:rPr>
                <w:rFonts w:ascii="Calibri" w:eastAsia="Times New Roman" w:hAnsi="Calibri" w:cs="Times New Roman"/>
                <w:color w:val="000000"/>
                <w:lang w:eastAsia="pt-BR"/>
              </w:rPr>
            </w:pPr>
            <w:r w:rsidRPr="00D32894">
              <w:rPr>
                <w:rFonts w:ascii="Calibri" w:eastAsia="Times New Roman" w:hAnsi="Calibri" w:cs="Times New Roman"/>
                <w:color w:val="000000"/>
                <w:lang w:eastAsia="pt-BR"/>
              </w:rPr>
              <w:t>7029,45</w:t>
            </w:r>
          </w:p>
        </w:tc>
        <w:tc>
          <w:tcPr>
            <w:tcW w:w="1583" w:type="dxa"/>
            <w:tcBorders>
              <w:top w:val="nil"/>
              <w:left w:val="nil"/>
              <w:bottom w:val="single" w:sz="8" w:space="0" w:color="FFFFFF"/>
              <w:right w:val="single" w:sz="8" w:space="0" w:color="FFFFFF"/>
            </w:tcBorders>
            <w:shd w:val="clear" w:color="000000" w:fill="B8CCE4"/>
            <w:noWrap/>
            <w:vAlign w:val="bottom"/>
            <w:hideMark/>
          </w:tcPr>
          <w:p w:rsidR="00D32894" w:rsidRPr="00D32894" w:rsidRDefault="00D32894" w:rsidP="00C7697D">
            <w:pPr>
              <w:spacing w:after="0" w:line="360" w:lineRule="auto"/>
              <w:jc w:val="right"/>
              <w:rPr>
                <w:rFonts w:ascii="Calibri" w:eastAsia="Times New Roman" w:hAnsi="Calibri" w:cs="Times New Roman"/>
                <w:color w:val="000000"/>
                <w:lang w:eastAsia="pt-BR"/>
              </w:rPr>
            </w:pPr>
            <w:r w:rsidRPr="00D32894">
              <w:rPr>
                <w:rFonts w:ascii="Calibri" w:eastAsia="Times New Roman" w:hAnsi="Calibri" w:cs="Times New Roman"/>
                <w:color w:val="000000"/>
                <w:lang w:eastAsia="pt-BR"/>
              </w:rPr>
              <w:t>1700,98</w:t>
            </w:r>
          </w:p>
        </w:tc>
        <w:tc>
          <w:tcPr>
            <w:tcW w:w="1465" w:type="dxa"/>
            <w:tcBorders>
              <w:top w:val="nil"/>
              <w:left w:val="nil"/>
              <w:bottom w:val="single" w:sz="8" w:space="0" w:color="FFFFFF"/>
              <w:right w:val="single" w:sz="8" w:space="0" w:color="FFFFFF"/>
            </w:tcBorders>
            <w:shd w:val="clear" w:color="000000" w:fill="B8CCE4"/>
            <w:noWrap/>
            <w:vAlign w:val="bottom"/>
            <w:hideMark/>
          </w:tcPr>
          <w:p w:rsidR="00D32894" w:rsidRPr="00D32894" w:rsidRDefault="00D32894" w:rsidP="00C7697D">
            <w:pPr>
              <w:spacing w:after="0" w:line="360" w:lineRule="auto"/>
              <w:jc w:val="right"/>
              <w:rPr>
                <w:rFonts w:ascii="Calibri" w:eastAsia="Times New Roman" w:hAnsi="Calibri" w:cs="Times New Roman"/>
                <w:color w:val="000000"/>
                <w:lang w:eastAsia="pt-BR"/>
              </w:rPr>
            </w:pPr>
            <w:r w:rsidRPr="00D32894">
              <w:rPr>
                <w:rFonts w:ascii="Calibri" w:eastAsia="Times New Roman" w:hAnsi="Calibri" w:cs="Times New Roman"/>
                <w:color w:val="000000"/>
                <w:lang w:eastAsia="pt-BR"/>
              </w:rPr>
              <w:t>95%</w:t>
            </w:r>
          </w:p>
        </w:tc>
        <w:tc>
          <w:tcPr>
            <w:tcW w:w="1258" w:type="dxa"/>
            <w:tcBorders>
              <w:top w:val="nil"/>
              <w:left w:val="nil"/>
              <w:bottom w:val="single" w:sz="8" w:space="0" w:color="FFFFFF"/>
              <w:right w:val="single" w:sz="4" w:space="0" w:color="FFFFFF"/>
            </w:tcBorders>
            <w:shd w:val="clear" w:color="000000" w:fill="B8CCE4"/>
            <w:noWrap/>
            <w:vAlign w:val="bottom"/>
            <w:hideMark/>
          </w:tcPr>
          <w:p w:rsidR="00D32894" w:rsidRPr="00D32894" w:rsidRDefault="00D32894" w:rsidP="00C7697D">
            <w:pPr>
              <w:spacing w:after="0" w:line="360" w:lineRule="auto"/>
              <w:jc w:val="right"/>
              <w:rPr>
                <w:rFonts w:ascii="Calibri" w:eastAsia="Times New Roman" w:hAnsi="Calibri" w:cs="Times New Roman"/>
                <w:color w:val="000000"/>
                <w:lang w:eastAsia="pt-BR"/>
              </w:rPr>
            </w:pPr>
            <w:r w:rsidRPr="00D32894">
              <w:rPr>
                <w:rFonts w:ascii="Calibri" w:eastAsia="Times New Roman" w:hAnsi="Calibri" w:cs="Times New Roman"/>
                <w:color w:val="000000"/>
                <w:lang w:eastAsia="pt-BR"/>
              </w:rPr>
              <w:t>0,001</w:t>
            </w:r>
          </w:p>
        </w:tc>
        <w:tc>
          <w:tcPr>
            <w:tcW w:w="2422" w:type="dxa"/>
            <w:tcBorders>
              <w:top w:val="nil"/>
              <w:left w:val="nil"/>
              <w:bottom w:val="single" w:sz="4" w:space="0" w:color="FFFFFF"/>
              <w:right w:val="nil"/>
            </w:tcBorders>
            <w:shd w:val="clear" w:color="B8CCE4" w:fill="B8CCE4"/>
            <w:noWrap/>
            <w:vAlign w:val="bottom"/>
            <w:hideMark/>
          </w:tcPr>
          <w:p w:rsidR="00D32894" w:rsidRPr="00D32894" w:rsidRDefault="00D32894" w:rsidP="00C7697D">
            <w:pPr>
              <w:spacing w:after="0" w:line="360" w:lineRule="auto"/>
              <w:jc w:val="right"/>
              <w:rPr>
                <w:rFonts w:ascii="Calibri" w:eastAsia="Times New Roman" w:hAnsi="Calibri" w:cs="Times New Roman"/>
                <w:color w:val="000000"/>
                <w:lang w:eastAsia="pt-BR"/>
              </w:rPr>
            </w:pPr>
            <w:r>
              <w:rPr>
                <w:rFonts w:ascii="Calibri" w:eastAsia="Times New Roman" w:hAnsi="Calibri" w:cs="Times New Roman"/>
                <w:color w:val="000000"/>
                <w:lang w:eastAsia="pt-BR"/>
              </w:rPr>
              <w:t>4/</w:t>
            </w:r>
            <w:r w:rsidRPr="00D32894">
              <w:rPr>
                <w:rFonts w:ascii="Calibri" w:eastAsia="Times New Roman" w:hAnsi="Calibri" w:cs="Times New Roman"/>
                <w:color w:val="000000"/>
                <w:lang w:eastAsia="pt-BR"/>
              </w:rPr>
              <w:t>20</w:t>
            </w:r>
          </w:p>
        </w:tc>
      </w:tr>
      <w:tr w:rsidR="00375204" w:rsidRPr="00D32894" w:rsidTr="0082049B">
        <w:trPr>
          <w:trHeight w:val="468"/>
          <w:jc w:val="center"/>
        </w:trPr>
        <w:tc>
          <w:tcPr>
            <w:tcW w:w="1427" w:type="dxa"/>
            <w:tcBorders>
              <w:top w:val="nil"/>
              <w:left w:val="nil"/>
              <w:bottom w:val="nil"/>
              <w:right w:val="single" w:sz="8" w:space="0" w:color="FFFFFF"/>
            </w:tcBorders>
            <w:shd w:val="clear" w:color="000000" w:fill="DBE5F1"/>
            <w:noWrap/>
            <w:vAlign w:val="bottom"/>
            <w:hideMark/>
          </w:tcPr>
          <w:p w:rsidR="00D32894" w:rsidRPr="00D32894" w:rsidRDefault="00D32894" w:rsidP="00C7697D">
            <w:pPr>
              <w:spacing w:after="0" w:line="360" w:lineRule="auto"/>
              <w:rPr>
                <w:rFonts w:ascii="Calibri" w:eastAsia="Times New Roman" w:hAnsi="Calibri" w:cs="Times New Roman"/>
                <w:color w:val="000000"/>
                <w:lang w:eastAsia="pt-BR"/>
              </w:rPr>
            </w:pPr>
            <w:r w:rsidRPr="00D32894">
              <w:rPr>
                <w:rFonts w:ascii="Calibri" w:eastAsia="Times New Roman" w:hAnsi="Calibri" w:cs="Times New Roman"/>
                <w:color w:val="000000"/>
                <w:lang w:eastAsia="pt-BR"/>
              </w:rPr>
              <w:t>Ibiá</w:t>
            </w:r>
          </w:p>
        </w:tc>
        <w:tc>
          <w:tcPr>
            <w:tcW w:w="1135" w:type="dxa"/>
            <w:tcBorders>
              <w:top w:val="nil"/>
              <w:left w:val="nil"/>
              <w:bottom w:val="nil"/>
              <w:right w:val="single" w:sz="8" w:space="0" w:color="FFFFFF"/>
            </w:tcBorders>
            <w:shd w:val="clear" w:color="000000" w:fill="DBE5F1"/>
            <w:noWrap/>
            <w:vAlign w:val="bottom"/>
            <w:hideMark/>
          </w:tcPr>
          <w:p w:rsidR="00D32894" w:rsidRPr="00D32894" w:rsidRDefault="00D32894" w:rsidP="00C7697D">
            <w:pPr>
              <w:spacing w:after="0" w:line="360" w:lineRule="auto"/>
              <w:jc w:val="right"/>
              <w:rPr>
                <w:rFonts w:ascii="Calibri" w:eastAsia="Times New Roman" w:hAnsi="Calibri" w:cs="Times New Roman"/>
                <w:color w:val="000000"/>
                <w:lang w:eastAsia="pt-BR"/>
              </w:rPr>
            </w:pPr>
            <w:r w:rsidRPr="00D32894">
              <w:rPr>
                <w:rFonts w:ascii="Calibri" w:eastAsia="Times New Roman" w:hAnsi="Calibri" w:cs="Times New Roman"/>
                <w:color w:val="000000"/>
                <w:lang w:eastAsia="pt-BR"/>
              </w:rPr>
              <w:t>9163,15</w:t>
            </w:r>
          </w:p>
        </w:tc>
        <w:tc>
          <w:tcPr>
            <w:tcW w:w="1583" w:type="dxa"/>
            <w:tcBorders>
              <w:top w:val="nil"/>
              <w:left w:val="nil"/>
              <w:bottom w:val="nil"/>
              <w:right w:val="single" w:sz="8" w:space="0" w:color="FFFFFF"/>
            </w:tcBorders>
            <w:shd w:val="clear" w:color="000000" w:fill="DBE5F1"/>
            <w:noWrap/>
            <w:vAlign w:val="bottom"/>
            <w:hideMark/>
          </w:tcPr>
          <w:p w:rsidR="00D32894" w:rsidRPr="00D32894" w:rsidRDefault="00D32894" w:rsidP="00C7697D">
            <w:pPr>
              <w:spacing w:after="0" w:line="360" w:lineRule="auto"/>
              <w:jc w:val="right"/>
              <w:rPr>
                <w:rFonts w:ascii="Calibri" w:eastAsia="Times New Roman" w:hAnsi="Calibri" w:cs="Times New Roman"/>
                <w:color w:val="000000"/>
                <w:lang w:eastAsia="pt-BR"/>
              </w:rPr>
            </w:pPr>
            <w:r w:rsidRPr="00D32894">
              <w:rPr>
                <w:rFonts w:ascii="Calibri" w:eastAsia="Times New Roman" w:hAnsi="Calibri" w:cs="Times New Roman"/>
                <w:color w:val="000000"/>
                <w:lang w:eastAsia="pt-BR"/>
              </w:rPr>
              <w:t>1548,31</w:t>
            </w:r>
          </w:p>
        </w:tc>
        <w:tc>
          <w:tcPr>
            <w:tcW w:w="1465" w:type="dxa"/>
            <w:tcBorders>
              <w:top w:val="nil"/>
              <w:left w:val="nil"/>
              <w:bottom w:val="nil"/>
              <w:right w:val="single" w:sz="8" w:space="0" w:color="FFFFFF"/>
            </w:tcBorders>
            <w:shd w:val="clear" w:color="000000" w:fill="DBE5F1"/>
            <w:noWrap/>
            <w:vAlign w:val="bottom"/>
            <w:hideMark/>
          </w:tcPr>
          <w:p w:rsidR="00D32894" w:rsidRPr="00D32894" w:rsidRDefault="00D32894" w:rsidP="00C7697D">
            <w:pPr>
              <w:spacing w:after="0" w:line="360" w:lineRule="auto"/>
              <w:jc w:val="right"/>
              <w:rPr>
                <w:rFonts w:ascii="Calibri" w:eastAsia="Times New Roman" w:hAnsi="Calibri" w:cs="Times New Roman"/>
                <w:color w:val="000000"/>
                <w:lang w:eastAsia="pt-BR"/>
              </w:rPr>
            </w:pPr>
            <w:r w:rsidRPr="00D32894">
              <w:rPr>
                <w:rFonts w:ascii="Calibri" w:eastAsia="Times New Roman" w:hAnsi="Calibri" w:cs="Times New Roman"/>
                <w:color w:val="000000"/>
                <w:lang w:eastAsia="pt-BR"/>
              </w:rPr>
              <w:t>95%</w:t>
            </w:r>
          </w:p>
        </w:tc>
        <w:tc>
          <w:tcPr>
            <w:tcW w:w="1258" w:type="dxa"/>
            <w:tcBorders>
              <w:top w:val="nil"/>
              <w:left w:val="nil"/>
              <w:bottom w:val="nil"/>
              <w:right w:val="single" w:sz="4" w:space="0" w:color="FFFFFF"/>
            </w:tcBorders>
            <w:shd w:val="clear" w:color="000000" w:fill="DBE5F1"/>
            <w:noWrap/>
            <w:vAlign w:val="bottom"/>
            <w:hideMark/>
          </w:tcPr>
          <w:p w:rsidR="00D32894" w:rsidRPr="00D32894" w:rsidRDefault="00D32894" w:rsidP="00C7697D">
            <w:pPr>
              <w:spacing w:after="0" w:line="360" w:lineRule="auto"/>
              <w:jc w:val="right"/>
              <w:rPr>
                <w:rFonts w:ascii="Calibri" w:eastAsia="Times New Roman" w:hAnsi="Calibri" w:cs="Times New Roman"/>
                <w:color w:val="000000"/>
                <w:lang w:eastAsia="pt-BR"/>
              </w:rPr>
            </w:pPr>
            <w:r w:rsidRPr="00D32894">
              <w:rPr>
                <w:rFonts w:ascii="Calibri" w:eastAsia="Times New Roman" w:hAnsi="Calibri" w:cs="Times New Roman"/>
                <w:color w:val="000000"/>
                <w:lang w:eastAsia="pt-BR"/>
              </w:rPr>
              <w:t>0,001</w:t>
            </w:r>
          </w:p>
        </w:tc>
        <w:tc>
          <w:tcPr>
            <w:tcW w:w="2422" w:type="dxa"/>
            <w:tcBorders>
              <w:top w:val="nil"/>
              <w:left w:val="nil"/>
              <w:bottom w:val="nil"/>
              <w:right w:val="nil"/>
            </w:tcBorders>
            <w:shd w:val="clear" w:color="DBE5F1" w:fill="DBE5F1"/>
            <w:noWrap/>
            <w:vAlign w:val="bottom"/>
            <w:hideMark/>
          </w:tcPr>
          <w:p w:rsidR="00D32894" w:rsidRDefault="00D32894" w:rsidP="00C7697D">
            <w:pPr>
              <w:spacing w:after="0" w:line="360" w:lineRule="auto"/>
              <w:jc w:val="right"/>
              <w:rPr>
                <w:rFonts w:ascii="Calibri" w:eastAsia="Times New Roman" w:hAnsi="Calibri" w:cs="Times New Roman"/>
                <w:color w:val="000000"/>
                <w:lang w:eastAsia="pt-BR"/>
              </w:rPr>
            </w:pPr>
            <w:r w:rsidRPr="00D32894">
              <w:rPr>
                <w:rFonts w:ascii="Calibri" w:eastAsia="Times New Roman" w:hAnsi="Calibri" w:cs="Times New Roman"/>
                <w:color w:val="000000"/>
                <w:lang w:eastAsia="pt-BR"/>
              </w:rPr>
              <w:t>0/20</w:t>
            </w:r>
          </w:p>
          <w:p w:rsidR="00287378" w:rsidRPr="00D32894" w:rsidRDefault="00287378" w:rsidP="00C7697D">
            <w:pPr>
              <w:spacing w:after="0" w:line="360" w:lineRule="auto"/>
              <w:jc w:val="right"/>
              <w:rPr>
                <w:rFonts w:ascii="Calibri" w:eastAsia="Times New Roman" w:hAnsi="Calibri" w:cs="Times New Roman"/>
                <w:color w:val="000000"/>
                <w:lang w:eastAsia="pt-BR"/>
              </w:rPr>
            </w:pPr>
          </w:p>
        </w:tc>
      </w:tr>
    </w:tbl>
    <w:p w:rsidR="00D3277D" w:rsidRDefault="00D3277D" w:rsidP="00C7697D">
      <w:pPr>
        <w:spacing w:line="360" w:lineRule="auto"/>
        <w:rPr>
          <w:rFonts w:ascii="Arial" w:hAnsi="Arial" w:cs="Arial"/>
          <w:sz w:val="24"/>
          <w:szCs w:val="24"/>
        </w:rPr>
      </w:pPr>
    </w:p>
    <w:p w:rsidR="008F33E5" w:rsidRDefault="00111101" w:rsidP="00C7697D">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Quanto à avaliação da transaminase </w:t>
      </w:r>
      <w:r w:rsidR="009D05DB">
        <w:rPr>
          <w:rFonts w:ascii="Arial" w:hAnsi="Arial" w:cs="Arial"/>
          <w:sz w:val="24"/>
          <w:szCs w:val="24"/>
        </w:rPr>
        <w:t>glutâmica oxalacética (TGO), das análises realizadas</w:t>
      </w:r>
      <w:r>
        <w:rPr>
          <w:rFonts w:ascii="Arial" w:hAnsi="Arial" w:cs="Arial"/>
          <w:sz w:val="24"/>
          <w:szCs w:val="24"/>
        </w:rPr>
        <w:t>, som</w:t>
      </w:r>
      <w:r w:rsidR="0082049B">
        <w:rPr>
          <w:rFonts w:ascii="Arial" w:hAnsi="Arial" w:cs="Arial"/>
          <w:sz w:val="24"/>
          <w:szCs w:val="24"/>
        </w:rPr>
        <w:t>ente 1/20 dos trabalhadores dos municípios</w:t>
      </w:r>
      <w:r w:rsidR="00375204">
        <w:rPr>
          <w:rFonts w:ascii="Arial" w:hAnsi="Arial" w:cs="Arial"/>
          <w:sz w:val="24"/>
          <w:szCs w:val="24"/>
        </w:rPr>
        <w:t xml:space="preserve"> de Rio Paranaíba, Matutina</w:t>
      </w:r>
      <w:r>
        <w:rPr>
          <w:rFonts w:ascii="Arial" w:hAnsi="Arial" w:cs="Arial"/>
          <w:sz w:val="24"/>
          <w:szCs w:val="24"/>
        </w:rPr>
        <w:t xml:space="preserve"> e do grupo controle estavam fora dos valores con</w:t>
      </w:r>
      <w:r w:rsidR="00760973">
        <w:rPr>
          <w:rFonts w:ascii="Arial" w:hAnsi="Arial" w:cs="Arial"/>
          <w:sz w:val="24"/>
          <w:szCs w:val="24"/>
        </w:rPr>
        <w:t>siderados normais, até 40U/L. Somente</w:t>
      </w:r>
      <w:r>
        <w:rPr>
          <w:rFonts w:ascii="Arial" w:hAnsi="Arial" w:cs="Arial"/>
          <w:sz w:val="24"/>
          <w:szCs w:val="24"/>
        </w:rPr>
        <w:t xml:space="preserve"> 5%</w:t>
      </w:r>
      <w:r w:rsidR="009D05DB">
        <w:rPr>
          <w:rFonts w:ascii="Arial" w:hAnsi="Arial" w:cs="Arial"/>
          <w:sz w:val="24"/>
          <w:szCs w:val="24"/>
        </w:rPr>
        <w:t xml:space="preserve"> dos trabalhadores</w:t>
      </w:r>
      <w:r w:rsidR="00760973">
        <w:rPr>
          <w:rFonts w:ascii="Arial" w:hAnsi="Arial" w:cs="Arial"/>
          <w:sz w:val="24"/>
          <w:szCs w:val="24"/>
        </w:rPr>
        <w:t>, apresentaram aumento da</w:t>
      </w:r>
      <w:r w:rsidR="009D05DB">
        <w:rPr>
          <w:rFonts w:ascii="Arial" w:hAnsi="Arial" w:cs="Arial"/>
          <w:sz w:val="24"/>
          <w:szCs w:val="24"/>
        </w:rPr>
        <w:t xml:space="preserve"> atividade</w:t>
      </w:r>
      <w:r w:rsidR="00760973">
        <w:rPr>
          <w:rFonts w:ascii="Arial" w:hAnsi="Arial" w:cs="Arial"/>
          <w:sz w:val="24"/>
          <w:szCs w:val="24"/>
        </w:rPr>
        <w:t xml:space="preserve"> hepática </w:t>
      </w:r>
      <w:r w:rsidR="009D05DB">
        <w:rPr>
          <w:rFonts w:ascii="Arial" w:hAnsi="Arial" w:cs="Arial"/>
          <w:sz w:val="24"/>
          <w:szCs w:val="24"/>
        </w:rPr>
        <w:t>das regiões mencionada</w:t>
      </w:r>
      <w:r w:rsidR="00760973">
        <w:rPr>
          <w:rFonts w:ascii="Arial" w:hAnsi="Arial" w:cs="Arial"/>
          <w:sz w:val="24"/>
          <w:szCs w:val="24"/>
        </w:rPr>
        <w:t xml:space="preserve">s, </w:t>
      </w:r>
      <w:r w:rsidR="009D05DB">
        <w:rPr>
          <w:rFonts w:ascii="Arial" w:hAnsi="Arial" w:cs="Arial"/>
          <w:sz w:val="24"/>
          <w:szCs w:val="24"/>
        </w:rPr>
        <w:t>o</w:t>
      </w:r>
      <w:r w:rsidR="00760973">
        <w:rPr>
          <w:rFonts w:ascii="Arial" w:hAnsi="Arial" w:cs="Arial"/>
          <w:sz w:val="24"/>
          <w:szCs w:val="24"/>
        </w:rPr>
        <w:t>s demais</w:t>
      </w:r>
      <w:r>
        <w:rPr>
          <w:rFonts w:ascii="Arial" w:hAnsi="Arial" w:cs="Arial"/>
          <w:sz w:val="24"/>
          <w:szCs w:val="24"/>
        </w:rPr>
        <w:t xml:space="preserve"> n</w:t>
      </w:r>
      <w:r w:rsidR="00760973">
        <w:rPr>
          <w:rFonts w:ascii="Arial" w:hAnsi="Arial" w:cs="Arial"/>
          <w:sz w:val="24"/>
          <w:szCs w:val="24"/>
        </w:rPr>
        <w:t xml:space="preserve">ão apresentaram </w:t>
      </w:r>
      <w:r>
        <w:rPr>
          <w:rFonts w:ascii="Arial" w:hAnsi="Arial" w:cs="Arial"/>
          <w:sz w:val="24"/>
          <w:szCs w:val="24"/>
        </w:rPr>
        <w:t>aumento da atividade.</w:t>
      </w:r>
      <w:r w:rsidR="0082049B">
        <w:rPr>
          <w:rFonts w:ascii="Arial" w:hAnsi="Arial" w:cs="Arial"/>
          <w:sz w:val="24"/>
          <w:szCs w:val="24"/>
        </w:rPr>
        <w:t xml:space="preserve"> </w:t>
      </w:r>
      <w:r w:rsidRPr="00111101">
        <w:rPr>
          <w:rFonts w:ascii="Arial" w:hAnsi="Arial" w:cs="Arial"/>
          <w:sz w:val="24"/>
          <w:szCs w:val="24"/>
        </w:rPr>
        <w:t xml:space="preserve">Para esta enzima, somente o aumento de atividade é considerado. </w:t>
      </w:r>
      <w:r w:rsidR="00AA27B4">
        <w:rPr>
          <w:rFonts w:ascii="Arial" w:hAnsi="Arial" w:cs="Arial"/>
          <w:sz w:val="24"/>
          <w:szCs w:val="24"/>
        </w:rPr>
        <w:t>Apresentando resultados estatisticamente insignificantes</w:t>
      </w:r>
    </w:p>
    <w:p w:rsidR="00111101" w:rsidRDefault="00A93D5D" w:rsidP="00C7697D">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Em relação </w:t>
      </w:r>
      <w:r w:rsidR="00111101">
        <w:rPr>
          <w:rFonts w:ascii="Arial" w:hAnsi="Arial" w:cs="Arial"/>
          <w:sz w:val="24"/>
          <w:szCs w:val="24"/>
        </w:rPr>
        <w:t>á atividade da transaminase glutâmica pirúvica</w:t>
      </w:r>
      <w:r>
        <w:rPr>
          <w:rFonts w:ascii="Arial" w:hAnsi="Arial" w:cs="Arial"/>
          <w:sz w:val="24"/>
          <w:szCs w:val="24"/>
        </w:rPr>
        <w:t xml:space="preserve"> (TGP), a regi</w:t>
      </w:r>
      <w:r w:rsidR="00760973">
        <w:rPr>
          <w:rFonts w:ascii="Arial" w:hAnsi="Arial" w:cs="Arial"/>
          <w:sz w:val="24"/>
          <w:szCs w:val="24"/>
        </w:rPr>
        <w:t>ão do Rio Paranaíba apresentou</w:t>
      </w:r>
      <w:r>
        <w:rPr>
          <w:rFonts w:ascii="Arial" w:hAnsi="Arial" w:cs="Arial"/>
          <w:sz w:val="24"/>
          <w:szCs w:val="24"/>
        </w:rPr>
        <w:t xml:space="preserve"> o maior índice, num total de 5/20 de </w:t>
      </w:r>
      <w:r>
        <w:rPr>
          <w:rFonts w:ascii="Arial" w:hAnsi="Arial" w:cs="Arial"/>
          <w:sz w:val="24"/>
          <w:szCs w:val="24"/>
        </w:rPr>
        <w:lastRenderedPageBreak/>
        <w:t>trabalhadores com aumento da atividade com valores superiores a 45U/L, cerca de 25%</w:t>
      </w:r>
      <w:r w:rsidR="00760973">
        <w:rPr>
          <w:rFonts w:ascii="Arial" w:hAnsi="Arial" w:cs="Arial"/>
          <w:sz w:val="24"/>
          <w:szCs w:val="24"/>
        </w:rPr>
        <w:t xml:space="preserve"> </w:t>
      </w:r>
      <w:r w:rsidR="00056809">
        <w:rPr>
          <w:rFonts w:ascii="Arial" w:hAnsi="Arial" w:cs="Arial"/>
          <w:sz w:val="24"/>
          <w:szCs w:val="24"/>
        </w:rPr>
        <w:t xml:space="preserve">apresentaram seus </w:t>
      </w:r>
      <w:r w:rsidR="005C0A43">
        <w:rPr>
          <w:rFonts w:ascii="Arial" w:hAnsi="Arial" w:cs="Arial"/>
          <w:sz w:val="24"/>
          <w:szCs w:val="24"/>
        </w:rPr>
        <w:t>valores aumentado</w:t>
      </w:r>
      <w:r w:rsidR="0082049B">
        <w:rPr>
          <w:rFonts w:ascii="Arial" w:hAnsi="Arial" w:cs="Arial"/>
          <w:sz w:val="24"/>
          <w:szCs w:val="24"/>
        </w:rPr>
        <w:t>s</w:t>
      </w:r>
      <w:r w:rsidR="00760973">
        <w:rPr>
          <w:rFonts w:ascii="Arial" w:hAnsi="Arial" w:cs="Arial"/>
          <w:sz w:val="24"/>
          <w:szCs w:val="24"/>
        </w:rPr>
        <w:t xml:space="preserve"> ao valor de referência</w:t>
      </w:r>
      <w:r>
        <w:rPr>
          <w:rFonts w:ascii="Arial" w:hAnsi="Arial" w:cs="Arial"/>
          <w:sz w:val="24"/>
          <w:szCs w:val="24"/>
        </w:rPr>
        <w:t>. Ibiá e grupo Controle apresentando 1/20 de aumento de sua atividade em um total de 5%, as demais regiões apresentando valores dentre os padrões e sem alterações estatisticamente significantes.</w:t>
      </w:r>
    </w:p>
    <w:p w:rsidR="009557D6" w:rsidRDefault="009557D6" w:rsidP="00C7697D">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Em um estudo realizado para avaliar os parâmetros bioquímicos e toxicológicos de fumicultores do município de Venâncio Aires/RS, apresentaram todos os resultados normais para TGO e TGP em seus trabalhadores, dados que apresentaram algumas alterações nesse estudo. (5)</w:t>
      </w:r>
    </w:p>
    <w:p w:rsidR="009557D6" w:rsidRDefault="009557D6" w:rsidP="00C7697D">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Já um estudo que analisou as enzimas hepáticas em indivíduos que se submetem a exposição ocupacional de agrotóxicos de uso agrícola em Foz do Iguaçu, demonstrou um índice de TGO e TGP com aumentos significativos, em relação ao seu grupo controle. O TGO tendo maior significância que os d</w:t>
      </w:r>
      <w:r w:rsidR="00045FDB">
        <w:rPr>
          <w:rFonts w:ascii="Arial" w:hAnsi="Arial" w:cs="Arial"/>
          <w:sz w:val="24"/>
          <w:szCs w:val="24"/>
        </w:rPr>
        <w:t>emais marcadores hepáticos.</w:t>
      </w:r>
      <w:r w:rsidR="00222DE6">
        <w:rPr>
          <w:rFonts w:ascii="Arial" w:hAnsi="Arial" w:cs="Arial"/>
          <w:sz w:val="24"/>
          <w:szCs w:val="24"/>
        </w:rPr>
        <w:t xml:space="preserve"> </w:t>
      </w:r>
      <w:r w:rsidR="00045FDB">
        <w:rPr>
          <w:rFonts w:ascii="Arial" w:hAnsi="Arial" w:cs="Arial"/>
          <w:sz w:val="24"/>
          <w:szCs w:val="24"/>
        </w:rPr>
        <w:t>(18)</w:t>
      </w:r>
    </w:p>
    <w:p w:rsidR="00111101" w:rsidRDefault="00760973" w:rsidP="00C7697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006A6D68">
        <w:rPr>
          <w:rFonts w:ascii="Arial" w:hAnsi="Arial" w:cs="Arial"/>
          <w:sz w:val="24"/>
          <w:szCs w:val="24"/>
        </w:rPr>
        <w:t xml:space="preserve">A </w:t>
      </w:r>
      <w:r w:rsidR="006A6D68" w:rsidRPr="001F5063">
        <w:rPr>
          <w:rFonts w:ascii="Arial" w:hAnsi="Arial" w:cs="Arial"/>
          <w:sz w:val="24"/>
          <w:szCs w:val="24"/>
        </w:rPr>
        <w:t>Y-glutamiltransferase (GGT)</w:t>
      </w:r>
      <w:r w:rsidR="006A6D68">
        <w:rPr>
          <w:rFonts w:ascii="Arial" w:hAnsi="Arial" w:cs="Arial"/>
          <w:sz w:val="24"/>
          <w:szCs w:val="24"/>
        </w:rPr>
        <w:t xml:space="preserve">, no número total de exames realizados em trabalhadores, </w:t>
      </w:r>
      <w:r w:rsidR="00936305">
        <w:rPr>
          <w:rFonts w:ascii="Arial" w:hAnsi="Arial" w:cs="Arial"/>
          <w:sz w:val="24"/>
          <w:szCs w:val="24"/>
        </w:rPr>
        <w:t xml:space="preserve">dentre eles </w:t>
      </w:r>
      <w:r w:rsidR="00056809">
        <w:rPr>
          <w:rFonts w:ascii="Arial" w:hAnsi="Arial" w:cs="Arial"/>
          <w:sz w:val="24"/>
          <w:szCs w:val="24"/>
        </w:rPr>
        <w:t xml:space="preserve">16% </w:t>
      </w:r>
      <w:r w:rsidR="00936305">
        <w:rPr>
          <w:rFonts w:ascii="Arial" w:hAnsi="Arial" w:cs="Arial"/>
          <w:sz w:val="24"/>
          <w:szCs w:val="24"/>
        </w:rPr>
        <w:t xml:space="preserve">apresentaram </w:t>
      </w:r>
      <w:r w:rsidR="00056809">
        <w:rPr>
          <w:rFonts w:ascii="Arial" w:hAnsi="Arial" w:cs="Arial"/>
          <w:sz w:val="24"/>
          <w:szCs w:val="24"/>
        </w:rPr>
        <w:t>aumento da atividade e 84% ap</w:t>
      </w:r>
      <w:r w:rsidR="0082049B">
        <w:rPr>
          <w:rFonts w:ascii="Arial" w:hAnsi="Arial" w:cs="Arial"/>
          <w:sz w:val="24"/>
          <w:szCs w:val="24"/>
        </w:rPr>
        <w:t xml:space="preserve">resentaram valores normais &lt; </w:t>
      </w:r>
      <w:r w:rsidR="00056809">
        <w:rPr>
          <w:rFonts w:ascii="Arial" w:hAnsi="Arial" w:cs="Arial"/>
          <w:sz w:val="24"/>
          <w:szCs w:val="24"/>
        </w:rPr>
        <w:t xml:space="preserve">71U/L (Gráfico 12). </w:t>
      </w:r>
      <w:r w:rsidR="005C0A43">
        <w:rPr>
          <w:rFonts w:ascii="Arial" w:hAnsi="Arial" w:cs="Arial"/>
          <w:sz w:val="24"/>
          <w:szCs w:val="24"/>
        </w:rPr>
        <w:t>No número de trabalhadores de Ibiá apresentando 6/20, Rio Paranaíba 3/20, Matutina</w:t>
      </w:r>
      <w:r w:rsidR="00936305">
        <w:rPr>
          <w:rFonts w:ascii="Arial" w:hAnsi="Arial" w:cs="Arial"/>
          <w:sz w:val="24"/>
          <w:szCs w:val="24"/>
        </w:rPr>
        <w:t xml:space="preserve"> </w:t>
      </w:r>
      <w:r w:rsidR="005C0A43">
        <w:rPr>
          <w:rFonts w:ascii="Arial" w:hAnsi="Arial" w:cs="Arial"/>
          <w:sz w:val="24"/>
          <w:szCs w:val="24"/>
        </w:rPr>
        <w:t>2/20, São Gotardo e Grupo Controle 1/20 da sua atividade aumentada.</w:t>
      </w:r>
    </w:p>
    <w:p w:rsidR="00936305" w:rsidRPr="00045FDB" w:rsidRDefault="00045FDB" w:rsidP="00C7697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No estudo de enzimas hepáticas e acetilcolinesterase como biomarcadores de efeito dos agrotóxicos utilizados na cultura do </w:t>
      </w:r>
      <w:r w:rsidRPr="00045FDB">
        <w:rPr>
          <w:rFonts w:ascii="Arial" w:hAnsi="Arial" w:cs="Arial"/>
          <w:i/>
          <w:sz w:val="24"/>
          <w:szCs w:val="24"/>
        </w:rPr>
        <w:t>Allium sativum</w:t>
      </w:r>
      <w:r>
        <w:rPr>
          <w:rFonts w:ascii="Arial" w:hAnsi="Arial" w:cs="Arial"/>
          <w:i/>
          <w:sz w:val="24"/>
          <w:szCs w:val="24"/>
        </w:rPr>
        <w:t xml:space="preserve">, </w:t>
      </w:r>
      <w:r>
        <w:rPr>
          <w:rFonts w:ascii="Arial" w:hAnsi="Arial" w:cs="Arial"/>
          <w:sz w:val="24"/>
          <w:szCs w:val="24"/>
        </w:rPr>
        <w:t>demonstrou</w:t>
      </w:r>
      <w:r w:rsidR="00394F08">
        <w:rPr>
          <w:rFonts w:ascii="Arial" w:hAnsi="Arial" w:cs="Arial"/>
          <w:sz w:val="24"/>
          <w:szCs w:val="24"/>
        </w:rPr>
        <w:t xml:space="preserve"> um aumento de 36% na atividade da GGT, dados superiores a pesquisa realizada. E quanto à acetilcolinesterase 95% </w:t>
      </w:r>
      <w:r w:rsidR="00FB6BCC">
        <w:rPr>
          <w:rFonts w:ascii="Arial" w:hAnsi="Arial" w:cs="Arial"/>
          <w:sz w:val="24"/>
          <w:szCs w:val="24"/>
        </w:rPr>
        <w:t>demonstrou-se</w:t>
      </w:r>
      <w:r w:rsidR="00394F08">
        <w:rPr>
          <w:rFonts w:ascii="Arial" w:hAnsi="Arial" w:cs="Arial"/>
          <w:sz w:val="24"/>
          <w:szCs w:val="24"/>
        </w:rPr>
        <w:t xml:space="preserve"> com valores normais, melhores que neste estudo que </w:t>
      </w:r>
      <w:r w:rsidR="00730734">
        <w:rPr>
          <w:rFonts w:ascii="Arial" w:hAnsi="Arial" w:cs="Arial"/>
          <w:sz w:val="24"/>
          <w:szCs w:val="24"/>
        </w:rPr>
        <w:t>somente apresenta 86% dentro do padrão de</w:t>
      </w:r>
      <w:r w:rsidR="00394F08">
        <w:rPr>
          <w:rFonts w:ascii="Arial" w:hAnsi="Arial" w:cs="Arial"/>
          <w:sz w:val="24"/>
          <w:szCs w:val="24"/>
        </w:rPr>
        <w:t xml:space="preserve"> normalidade.</w:t>
      </w:r>
      <w:r w:rsidR="00730734">
        <w:rPr>
          <w:rFonts w:ascii="Arial" w:hAnsi="Arial" w:cs="Arial"/>
          <w:sz w:val="24"/>
          <w:szCs w:val="24"/>
        </w:rPr>
        <w:t xml:space="preserve"> </w:t>
      </w:r>
      <w:r w:rsidR="00394F08">
        <w:rPr>
          <w:rFonts w:ascii="Arial" w:hAnsi="Arial" w:cs="Arial"/>
          <w:sz w:val="24"/>
          <w:szCs w:val="24"/>
        </w:rPr>
        <w:t xml:space="preserve">(9)    </w:t>
      </w:r>
    </w:p>
    <w:p w:rsidR="004F21A1" w:rsidRDefault="004F21A1" w:rsidP="000A0785">
      <w:pPr>
        <w:autoSpaceDE w:val="0"/>
        <w:autoSpaceDN w:val="0"/>
        <w:adjustRightInd w:val="0"/>
        <w:spacing w:after="0" w:line="360" w:lineRule="auto"/>
        <w:rPr>
          <w:rFonts w:ascii="Arial" w:hAnsi="Arial" w:cs="Arial"/>
          <w:sz w:val="24"/>
          <w:szCs w:val="24"/>
        </w:rPr>
      </w:pPr>
    </w:p>
    <w:p w:rsidR="0091166E" w:rsidRDefault="0091166E" w:rsidP="00C7697D">
      <w:pPr>
        <w:autoSpaceDE w:val="0"/>
        <w:autoSpaceDN w:val="0"/>
        <w:adjustRightInd w:val="0"/>
        <w:spacing w:after="0" w:line="360" w:lineRule="auto"/>
        <w:rPr>
          <w:rFonts w:ascii="Arial" w:hAnsi="Arial" w:cs="Arial"/>
          <w:sz w:val="24"/>
          <w:szCs w:val="24"/>
        </w:rPr>
      </w:pPr>
    </w:p>
    <w:p w:rsidR="0091166E" w:rsidRDefault="0091166E" w:rsidP="00C7697D">
      <w:pPr>
        <w:autoSpaceDE w:val="0"/>
        <w:autoSpaceDN w:val="0"/>
        <w:adjustRightInd w:val="0"/>
        <w:spacing w:after="0" w:line="360" w:lineRule="auto"/>
        <w:rPr>
          <w:rFonts w:ascii="Arial" w:hAnsi="Arial" w:cs="Arial"/>
          <w:sz w:val="24"/>
          <w:szCs w:val="24"/>
        </w:rPr>
      </w:pPr>
    </w:p>
    <w:p w:rsidR="0091166E" w:rsidRDefault="0091166E" w:rsidP="00C7697D">
      <w:pPr>
        <w:autoSpaceDE w:val="0"/>
        <w:autoSpaceDN w:val="0"/>
        <w:adjustRightInd w:val="0"/>
        <w:spacing w:after="0" w:line="360" w:lineRule="auto"/>
        <w:rPr>
          <w:rFonts w:ascii="Arial" w:hAnsi="Arial" w:cs="Arial"/>
          <w:sz w:val="24"/>
          <w:szCs w:val="24"/>
        </w:rPr>
      </w:pPr>
    </w:p>
    <w:p w:rsidR="0091166E" w:rsidRDefault="0091166E" w:rsidP="00C7697D">
      <w:pPr>
        <w:autoSpaceDE w:val="0"/>
        <w:autoSpaceDN w:val="0"/>
        <w:adjustRightInd w:val="0"/>
        <w:spacing w:after="0" w:line="360" w:lineRule="auto"/>
        <w:rPr>
          <w:rFonts w:ascii="Arial" w:hAnsi="Arial" w:cs="Arial"/>
          <w:sz w:val="24"/>
          <w:szCs w:val="24"/>
        </w:rPr>
      </w:pPr>
    </w:p>
    <w:p w:rsidR="0091166E" w:rsidRDefault="0091166E" w:rsidP="00C7697D">
      <w:pPr>
        <w:autoSpaceDE w:val="0"/>
        <w:autoSpaceDN w:val="0"/>
        <w:adjustRightInd w:val="0"/>
        <w:spacing w:after="0" w:line="360" w:lineRule="auto"/>
        <w:rPr>
          <w:rFonts w:ascii="Arial" w:hAnsi="Arial" w:cs="Arial"/>
          <w:sz w:val="24"/>
          <w:szCs w:val="24"/>
        </w:rPr>
      </w:pPr>
    </w:p>
    <w:p w:rsidR="0091166E" w:rsidRDefault="0091166E" w:rsidP="00C7697D">
      <w:pPr>
        <w:autoSpaceDE w:val="0"/>
        <w:autoSpaceDN w:val="0"/>
        <w:adjustRightInd w:val="0"/>
        <w:spacing w:after="0" w:line="360" w:lineRule="auto"/>
        <w:rPr>
          <w:rFonts w:ascii="Arial" w:hAnsi="Arial" w:cs="Arial"/>
          <w:sz w:val="24"/>
          <w:szCs w:val="24"/>
        </w:rPr>
      </w:pPr>
    </w:p>
    <w:p w:rsidR="0091166E" w:rsidRDefault="0091166E" w:rsidP="00C7697D">
      <w:pPr>
        <w:autoSpaceDE w:val="0"/>
        <w:autoSpaceDN w:val="0"/>
        <w:adjustRightInd w:val="0"/>
        <w:spacing w:after="0" w:line="360" w:lineRule="auto"/>
        <w:rPr>
          <w:rFonts w:ascii="Arial" w:hAnsi="Arial" w:cs="Arial"/>
          <w:sz w:val="24"/>
          <w:szCs w:val="24"/>
        </w:rPr>
      </w:pPr>
    </w:p>
    <w:p w:rsidR="00056809" w:rsidRDefault="00936305" w:rsidP="00C7697D">
      <w:pPr>
        <w:autoSpaceDE w:val="0"/>
        <w:autoSpaceDN w:val="0"/>
        <w:adjustRightInd w:val="0"/>
        <w:spacing w:after="0" w:line="360" w:lineRule="auto"/>
        <w:rPr>
          <w:rFonts w:ascii="Arial" w:hAnsi="Arial" w:cs="Arial"/>
          <w:sz w:val="24"/>
          <w:szCs w:val="24"/>
        </w:rPr>
      </w:pPr>
      <w:r>
        <w:rPr>
          <w:rFonts w:ascii="Arial" w:hAnsi="Arial" w:cs="Arial"/>
          <w:sz w:val="24"/>
          <w:szCs w:val="24"/>
        </w:rPr>
        <w:lastRenderedPageBreak/>
        <w:t xml:space="preserve">Gráfico 12 </w:t>
      </w:r>
      <w:r w:rsidR="00770B13">
        <w:rPr>
          <w:rFonts w:ascii="Arial" w:hAnsi="Arial" w:cs="Arial"/>
          <w:sz w:val="24"/>
          <w:szCs w:val="24"/>
        </w:rPr>
        <w:t>–</w:t>
      </w:r>
      <w:r w:rsidR="00222DE6">
        <w:rPr>
          <w:rFonts w:ascii="Arial" w:hAnsi="Arial" w:cs="Arial"/>
          <w:sz w:val="24"/>
          <w:szCs w:val="24"/>
        </w:rPr>
        <w:t xml:space="preserve"> Parâmetro bioquímico atividade</w:t>
      </w:r>
      <w:r w:rsidR="00770B13">
        <w:rPr>
          <w:rFonts w:ascii="Arial" w:hAnsi="Arial" w:cs="Arial"/>
          <w:sz w:val="24"/>
          <w:szCs w:val="24"/>
        </w:rPr>
        <w:t xml:space="preserve"> da GGT em trabalhadores</w:t>
      </w:r>
      <w:r>
        <w:rPr>
          <w:rFonts w:ascii="Arial" w:hAnsi="Arial" w:cs="Arial"/>
          <w:sz w:val="24"/>
          <w:szCs w:val="24"/>
        </w:rPr>
        <w:t xml:space="preserve"> </w:t>
      </w:r>
      <w:r w:rsidR="00222DE6">
        <w:rPr>
          <w:rFonts w:ascii="Arial" w:hAnsi="Arial" w:cs="Arial"/>
          <w:sz w:val="24"/>
          <w:szCs w:val="24"/>
        </w:rPr>
        <w:t>dos municípios do Alto Paranaíba</w:t>
      </w:r>
    </w:p>
    <w:p w:rsidR="00345746" w:rsidRDefault="00345746" w:rsidP="00C7697D">
      <w:pPr>
        <w:autoSpaceDE w:val="0"/>
        <w:autoSpaceDN w:val="0"/>
        <w:adjustRightInd w:val="0"/>
        <w:spacing w:after="0" w:line="360" w:lineRule="auto"/>
        <w:rPr>
          <w:rFonts w:ascii="Arial" w:hAnsi="Arial" w:cs="Arial"/>
          <w:sz w:val="24"/>
          <w:szCs w:val="24"/>
        </w:rPr>
      </w:pPr>
    </w:p>
    <w:p w:rsidR="00056809" w:rsidRDefault="00056809" w:rsidP="00C7697D">
      <w:pPr>
        <w:autoSpaceDE w:val="0"/>
        <w:autoSpaceDN w:val="0"/>
        <w:adjustRightInd w:val="0"/>
        <w:spacing w:after="0" w:line="360" w:lineRule="auto"/>
        <w:jc w:val="center"/>
        <w:rPr>
          <w:rFonts w:ascii="Arial" w:hAnsi="Arial" w:cs="Arial"/>
          <w:sz w:val="24"/>
          <w:szCs w:val="24"/>
        </w:rPr>
      </w:pPr>
      <w:r w:rsidRPr="00056809">
        <w:rPr>
          <w:rFonts w:ascii="Arial" w:hAnsi="Arial" w:cs="Arial"/>
          <w:noProof/>
          <w:sz w:val="24"/>
          <w:szCs w:val="24"/>
          <w:lang w:eastAsia="pt-BR"/>
        </w:rPr>
        <w:drawing>
          <wp:inline distT="0" distB="0" distL="0" distR="0">
            <wp:extent cx="5063313" cy="1892595"/>
            <wp:effectExtent l="19050" t="0" r="23037" b="0"/>
            <wp:docPr id="15"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75204" w:rsidRDefault="00375204" w:rsidP="00C7697D">
      <w:pPr>
        <w:autoSpaceDE w:val="0"/>
        <w:autoSpaceDN w:val="0"/>
        <w:adjustRightInd w:val="0"/>
        <w:spacing w:after="0" w:line="360" w:lineRule="auto"/>
        <w:jc w:val="center"/>
        <w:rPr>
          <w:rFonts w:ascii="Arial" w:hAnsi="Arial" w:cs="Arial"/>
          <w:sz w:val="24"/>
          <w:szCs w:val="24"/>
        </w:rPr>
      </w:pPr>
    </w:p>
    <w:p w:rsidR="007833BA" w:rsidRDefault="00B60B7C" w:rsidP="00C7697D">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A análise da fosfatase alcalina, do total dos exames realizados apresentou </w:t>
      </w:r>
      <w:r w:rsidR="00936305">
        <w:rPr>
          <w:rFonts w:ascii="Arial" w:hAnsi="Arial" w:cs="Arial"/>
          <w:sz w:val="24"/>
          <w:szCs w:val="24"/>
        </w:rPr>
        <w:t xml:space="preserve">valores normais do valor de referência &lt; 270, para todos </w:t>
      </w:r>
      <w:r w:rsidR="00F64C88">
        <w:rPr>
          <w:rFonts w:ascii="Arial" w:hAnsi="Arial" w:cs="Arial"/>
          <w:sz w:val="24"/>
          <w:szCs w:val="24"/>
        </w:rPr>
        <w:t>os grupos</w:t>
      </w:r>
      <w:r>
        <w:rPr>
          <w:rFonts w:ascii="Arial" w:hAnsi="Arial" w:cs="Arial"/>
          <w:sz w:val="24"/>
          <w:szCs w:val="24"/>
        </w:rPr>
        <w:t>,</w:t>
      </w:r>
      <w:r w:rsidR="00F64C88">
        <w:rPr>
          <w:rFonts w:ascii="Arial" w:hAnsi="Arial" w:cs="Arial"/>
          <w:sz w:val="24"/>
          <w:szCs w:val="24"/>
        </w:rPr>
        <w:t xml:space="preserve"> exceto para o grupo da região de Ibiá apresentando 2/20 da atividade enzimática de seus</w:t>
      </w:r>
      <w:r w:rsidR="007833BA">
        <w:rPr>
          <w:rFonts w:ascii="Arial" w:hAnsi="Arial" w:cs="Arial"/>
          <w:sz w:val="24"/>
          <w:szCs w:val="24"/>
        </w:rPr>
        <w:t xml:space="preserve"> trabalhadores aumentada</w:t>
      </w:r>
      <w:r w:rsidR="00F64C88">
        <w:rPr>
          <w:rFonts w:ascii="Arial" w:hAnsi="Arial" w:cs="Arial"/>
          <w:sz w:val="24"/>
          <w:szCs w:val="24"/>
        </w:rPr>
        <w:t xml:space="preserve">, um porcentual de 10%. </w:t>
      </w:r>
      <w:r>
        <w:rPr>
          <w:rFonts w:ascii="Arial" w:hAnsi="Arial" w:cs="Arial"/>
          <w:sz w:val="24"/>
          <w:szCs w:val="24"/>
        </w:rPr>
        <w:t>As alterações das enzimas hepáticas</w:t>
      </w:r>
      <w:r w:rsidR="0082049B">
        <w:rPr>
          <w:rFonts w:ascii="Arial" w:hAnsi="Arial" w:cs="Arial"/>
          <w:sz w:val="24"/>
          <w:szCs w:val="24"/>
        </w:rPr>
        <w:t>,</w:t>
      </w:r>
      <w:r>
        <w:rPr>
          <w:rFonts w:ascii="Arial" w:hAnsi="Arial" w:cs="Arial"/>
          <w:sz w:val="24"/>
          <w:szCs w:val="24"/>
        </w:rPr>
        <w:t xml:space="preserve"> não estando diretamente ligadas à inibição da acetilcolinesterase dos trabalhadores</w:t>
      </w:r>
      <w:r w:rsidR="0082049B">
        <w:rPr>
          <w:rFonts w:ascii="Arial" w:hAnsi="Arial" w:cs="Arial"/>
          <w:sz w:val="24"/>
          <w:szCs w:val="24"/>
        </w:rPr>
        <w:t>.</w:t>
      </w:r>
      <w:r w:rsidR="006D3634">
        <w:rPr>
          <w:rFonts w:ascii="Arial" w:hAnsi="Arial" w:cs="Arial"/>
          <w:sz w:val="24"/>
          <w:szCs w:val="24"/>
        </w:rPr>
        <w:t xml:space="preserve"> </w:t>
      </w:r>
      <w:r w:rsidR="0082049B">
        <w:rPr>
          <w:rFonts w:ascii="Arial" w:hAnsi="Arial" w:cs="Arial"/>
          <w:sz w:val="24"/>
          <w:szCs w:val="24"/>
        </w:rPr>
        <w:t>P</w:t>
      </w:r>
      <w:r w:rsidR="006D3634">
        <w:rPr>
          <w:rFonts w:ascii="Arial" w:hAnsi="Arial" w:cs="Arial"/>
          <w:sz w:val="24"/>
          <w:szCs w:val="24"/>
        </w:rPr>
        <w:t>odedo</w:t>
      </w:r>
      <w:r>
        <w:rPr>
          <w:rFonts w:ascii="Arial" w:hAnsi="Arial" w:cs="Arial"/>
          <w:sz w:val="24"/>
          <w:szCs w:val="24"/>
        </w:rPr>
        <w:t xml:space="preserve"> estar </w:t>
      </w:r>
      <w:r w:rsidR="0062648F">
        <w:rPr>
          <w:rFonts w:ascii="Arial" w:hAnsi="Arial" w:cs="Arial"/>
          <w:sz w:val="24"/>
          <w:szCs w:val="24"/>
        </w:rPr>
        <w:t>diretamente ligadas</w:t>
      </w:r>
      <w:r>
        <w:rPr>
          <w:rFonts w:ascii="Arial" w:hAnsi="Arial" w:cs="Arial"/>
          <w:sz w:val="24"/>
          <w:szCs w:val="24"/>
        </w:rPr>
        <w:t xml:space="preserve"> a outros interferentes.  A Tabela 5</w:t>
      </w:r>
      <w:r w:rsidR="0062648F">
        <w:rPr>
          <w:rFonts w:ascii="Arial" w:hAnsi="Arial" w:cs="Arial"/>
          <w:sz w:val="24"/>
          <w:szCs w:val="24"/>
        </w:rPr>
        <w:t xml:space="preserve"> demonstra</w:t>
      </w:r>
      <w:r>
        <w:rPr>
          <w:rFonts w:ascii="Arial" w:hAnsi="Arial" w:cs="Arial"/>
          <w:sz w:val="24"/>
          <w:szCs w:val="24"/>
        </w:rPr>
        <w:t xml:space="preserve"> valores</w:t>
      </w:r>
      <w:r w:rsidR="0062648F">
        <w:rPr>
          <w:rFonts w:ascii="Arial" w:hAnsi="Arial" w:cs="Arial"/>
          <w:sz w:val="24"/>
          <w:szCs w:val="24"/>
        </w:rPr>
        <w:t xml:space="preserve"> </w:t>
      </w:r>
      <w:r>
        <w:rPr>
          <w:rFonts w:ascii="Arial" w:hAnsi="Arial" w:cs="Arial"/>
          <w:sz w:val="24"/>
          <w:szCs w:val="24"/>
        </w:rPr>
        <w:t>estatísticos das atividades hepáticas dos trabalhadores, ao qual apresentaram insignificância estat</w:t>
      </w:r>
      <w:r w:rsidR="0062648F">
        <w:rPr>
          <w:rFonts w:ascii="Arial" w:hAnsi="Arial" w:cs="Arial"/>
          <w:sz w:val="24"/>
          <w:szCs w:val="24"/>
        </w:rPr>
        <w:t xml:space="preserve">ística (P &gt; </w:t>
      </w:r>
      <w:r w:rsidR="00A54EA5">
        <w:rPr>
          <w:rFonts w:ascii="Arial" w:hAnsi="Arial" w:cs="Arial"/>
          <w:sz w:val="24"/>
          <w:szCs w:val="24"/>
        </w:rPr>
        <w:t>0,0</w:t>
      </w:r>
      <w:r w:rsidR="00D32894">
        <w:rPr>
          <w:rFonts w:ascii="Arial" w:hAnsi="Arial" w:cs="Arial"/>
          <w:sz w:val="24"/>
          <w:szCs w:val="24"/>
        </w:rPr>
        <w:t>0</w:t>
      </w:r>
      <w:r w:rsidR="00A54EA5">
        <w:rPr>
          <w:rFonts w:ascii="Arial" w:hAnsi="Arial" w:cs="Arial"/>
          <w:sz w:val="24"/>
          <w:szCs w:val="24"/>
        </w:rPr>
        <w:t>5</w:t>
      </w:r>
      <w:r w:rsidR="0062648F">
        <w:rPr>
          <w:rFonts w:ascii="Arial" w:hAnsi="Arial" w:cs="Arial"/>
          <w:sz w:val="24"/>
          <w:szCs w:val="24"/>
        </w:rPr>
        <w:t>)</w:t>
      </w:r>
      <w:r w:rsidR="00A54EA5">
        <w:rPr>
          <w:rFonts w:ascii="Arial" w:hAnsi="Arial" w:cs="Arial"/>
          <w:sz w:val="24"/>
          <w:szCs w:val="24"/>
        </w:rPr>
        <w:t>.</w:t>
      </w:r>
      <w:r>
        <w:rPr>
          <w:rFonts w:ascii="Arial" w:hAnsi="Arial" w:cs="Arial"/>
          <w:sz w:val="24"/>
          <w:szCs w:val="24"/>
        </w:rPr>
        <w:t xml:space="preserve"> </w:t>
      </w:r>
    </w:p>
    <w:p w:rsidR="000A0785" w:rsidRDefault="00045FDB" w:rsidP="00375204">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Um estudo para avaliar o impacto do uso de agrotóxicos nos trabalhadores rurais do município de Ribeiro Gonçalves, Baixa Grande do Ribeiro e Uruçui no Piauí, apresentou os resultados dentro dos valores de referências, para enzimas hepáticas e colinesterase sem grandes alterações, como os demonstrado nesse estudo. (12).</w:t>
      </w:r>
    </w:p>
    <w:p w:rsidR="00375204" w:rsidRDefault="00375204" w:rsidP="00375204">
      <w:pPr>
        <w:autoSpaceDE w:val="0"/>
        <w:autoSpaceDN w:val="0"/>
        <w:adjustRightInd w:val="0"/>
        <w:spacing w:after="0" w:line="360" w:lineRule="auto"/>
        <w:ind w:firstLine="708"/>
        <w:jc w:val="both"/>
        <w:rPr>
          <w:rFonts w:ascii="Arial" w:hAnsi="Arial" w:cs="Arial"/>
          <w:sz w:val="24"/>
          <w:szCs w:val="24"/>
        </w:rPr>
      </w:pPr>
    </w:p>
    <w:p w:rsidR="0091166E" w:rsidRDefault="0091166E" w:rsidP="00C7697D">
      <w:pPr>
        <w:autoSpaceDE w:val="0"/>
        <w:autoSpaceDN w:val="0"/>
        <w:adjustRightInd w:val="0"/>
        <w:spacing w:after="0" w:line="360" w:lineRule="auto"/>
        <w:jc w:val="both"/>
        <w:rPr>
          <w:rFonts w:ascii="Arial" w:hAnsi="Arial" w:cs="Arial"/>
          <w:sz w:val="24"/>
          <w:szCs w:val="24"/>
        </w:rPr>
      </w:pPr>
    </w:p>
    <w:p w:rsidR="0091166E" w:rsidRDefault="0091166E" w:rsidP="00C7697D">
      <w:pPr>
        <w:autoSpaceDE w:val="0"/>
        <w:autoSpaceDN w:val="0"/>
        <w:adjustRightInd w:val="0"/>
        <w:spacing w:after="0" w:line="360" w:lineRule="auto"/>
        <w:jc w:val="both"/>
        <w:rPr>
          <w:rFonts w:ascii="Arial" w:hAnsi="Arial" w:cs="Arial"/>
          <w:sz w:val="24"/>
          <w:szCs w:val="24"/>
        </w:rPr>
      </w:pPr>
    </w:p>
    <w:p w:rsidR="0091166E" w:rsidRDefault="0091166E" w:rsidP="00C7697D">
      <w:pPr>
        <w:autoSpaceDE w:val="0"/>
        <w:autoSpaceDN w:val="0"/>
        <w:adjustRightInd w:val="0"/>
        <w:spacing w:after="0" w:line="360" w:lineRule="auto"/>
        <w:jc w:val="both"/>
        <w:rPr>
          <w:rFonts w:ascii="Arial" w:hAnsi="Arial" w:cs="Arial"/>
          <w:sz w:val="24"/>
          <w:szCs w:val="24"/>
        </w:rPr>
      </w:pPr>
    </w:p>
    <w:p w:rsidR="0091166E" w:rsidRDefault="0091166E" w:rsidP="00C7697D">
      <w:pPr>
        <w:autoSpaceDE w:val="0"/>
        <w:autoSpaceDN w:val="0"/>
        <w:adjustRightInd w:val="0"/>
        <w:spacing w:after="0" w:line="360" w:lineRule="auto"/>
        <w:jc w:val="both"/>
        <w:rPr>
          <w:rFonts w:ascii="Arial" w:hAnsi="Arial" w:cs="Arial"/>
          <w:sz w:val="24"/>
          <w:szCs w:val="24"/>
        </w:rPr>
      </w:pPr>
    </w:p>
    <w:p w:rsidR="0091166E" w:rsidRDefault="0091166E" w:rsidP="00C7697D">
      <w:pPr>
        <w:autoSpaceDE w:val="0"/>
        <w:autoSpaceDN w:val="0"/>
        <w:adjustRightInd w:val="0"/>
        <w:spacing w:after="0" w:line="360" w:lineRule="auto"/>
        <w:jc w:val="both"/>
        <w:rPr>
          <w:rFonts w:ascii="Arial" w:hAnsi="Arial" w:cs="Arial"/>
          <w:sz w:val="24"/>
          <w:szCs w:val="24"/>
        </w:rPr>
      </w:pPr>
    </w:p>
    <w:p w:rsidR="0091166E" w:rsidRDefault="0091166E" w:rsidP="00C7697D">
      <w:pPr>
        <w:autoSpaceDE w:val="0"/>
        <w:autoSpaceDN w:val="0"/>
        <w:adjustRightInd w:val="0"/>
        <w:spacing w:after="0" w:line="360" w:lineRule="auto"/>
        <w:jc w:val="both"/>
        <w:rPr>
          <w:rFonts w:ascii="Arial" w:hAnsi="Arial" w:cs="Arial"/>
          <w:sz w:val="24"/>
          <w:szCs w:val="24"/>
        </w:rPr>
      </w:pPr>
    </w:p>
    <w:p w:rsidR="0091166E" w:rsidRDefault="0091166E" w:rsidP="00C7697D">
      <w:pPr>
        <w:autoSpaceDE w:val="0"/>
        <w:autoSpaceDN w:val="0"/>
        <w:adjustRightInd w:val="0"/>
        <w:spacing w:after="0" w:line="360" w:lineRule="auto"/>
        <w:jc w:val="both"/>
        <w:rPr>
          <w:rFonts w:ascii="Arial" w:hAnsi="Arial" w:cs="Arial"/>
          <w:sz w:val="24"/>
          <w:szCs w:val="24"/>
        </w:rPr>
      </w:pPr>
    </w:p>
    <w:p w:rsidR="0091166E" w:rsidRDefault="0091166E" w:rsidP="00C7697D">
      <w:pPr>
        <w:autoSpaceDE w:val="0"/>
        <w:autoSpaceDN w:val="0"/>
        <w:adjustRightInd w:val="0"/>
        <w:spacing w:after="0" w:line="360" w:lineRule="auto"/>
        <w:jc w:val="both"/>
        <w:rPr>
          <w:rFonts w:ascii="Arial" w:hAnsi="Arial" w:cs="Arial"/>
          <w:sz w:val="24"/>
          <w:szCs w:val="24"/>
        </w:rPr>
      </w:pPr>
    </w:p>
    <w:p w:rsidR="00222DE6" w:rsidRDefault="00222DE6" w:rsidP="00C7697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Tabela 5 – Parâmetros bioquímicos estatísticos, dos biomarcadores hepáticos.</w:t>
      </w:r>
    </w:p>
    <w:p w:rsidR="00375204" w:rsidRDefault="00375204" w:rsidP="00C7697D">
      <w:pPr>
        <w:autoSpaceDE w:val="0"/>
        <w:autoSpaceDN w:val="0"/>
        <w:adjustRightInd w:val="0"/>
        <w:spacing w:after="0" w:line="360" w:lineRule="auto"/>
        <w:jc w:val="both"/>
        <w:rPr>
          <w:rFonts w:ascii="Arial" w:hAnsi="Arial" w:cs="Arial"/>
          <w:sz w:val="24"/>
          <w:szCs w:val="24"/>
        </w:rPr>
      </w:pPr>
    </w:p>
    <w:tbl>
      <w:tblPr>
        <w:tblW w:w="8031" w:type="dxa"/>
        <w:tblInd w:w="55" w:type="dxa"/>
        <w:tblCellMar>
          <w:left w:w="70" w:type="dxa"/>
          <w:right w:w="70" w:type="dxa"/>
        </w:tblCellMar>
        <w:tblLook w:val="04A0"/>
      </w:tblPr>
      <w:tblGrid>
        <w:gridCol w:w="1564"/>
        <w:gridCol w:w="1278"/>
        <w:gridCol w:w="1450"/>
        <w:gridCol w:w="916"/>
        <w:gridCol w:w="1335"/>
        <w:gridCol w:w="1488"/>
      </w:tblGrid>
      <w:tr w:rsidR="007833BA" w:rsidRPr="007833BA" w:rsidTr="00375204">
        <w:trPr>
          <w:trHeight w:val="290"/>
        </w:trPr>
        <w:tc>
          <w:tcPr>
            <w:tcW w:w="1564" w:type="dxa"/>
            <w:tcBorders>
              <w:top w:val="nil"/>
              <w:left w:val="nil"/>
              <w:bottom w:val="single" w:sz="12" w:space="0" w:color="FFFFFF"/>
              <w:right w:val="nil"/>
            </w:tcBorders>
            <w:shd w:val="clear" w:color="4F81BD" w:fill="4F81BD"/>
            <w:noWrap/>
            <w:vAlign w:val="bottom"/>
            <w:hideMark/>
          </w:tcPr>
          <w:p w:rsidR="007833BA" w:rsidRPr="007833BA" w:rsidRDefault="007833BA" w:rsidP="00C7697D">
            <w:pPr>
              <w:spacing w:after="0" w:line="360" w:lineRule="auto"/>
              <w:rPr>
                <w:rFonts w:ascii="Calibri" w:eastAsia="Times New Roman" w:hAnsi="Calibri" w:cs="Times New Roman"/>
                <w:b/>
                <w:bCs/>
                <w:color w:val="FFFFFF"/>
                <w:lang w:eastAsia="pt-BR"/>
              </w:rPr>
            </w:pPr>
            <w:r w:rsidRPr="007833BA">
              <w:rPr>
                <w:rFonts w:ascii="Calibri" w:eastAsia="Times New Roman" w:hAnsi="Calibri" w:cs="Times New Roman"/>
                <w:b/>
                <w:bCs/>
                <w:color w:val="FFFFFF"/>
                <w:lang w:eastAsia="pt-BR"/>
              </w:rPr>
              <w:t>Grupo</w:t>
            </w:r>
          </w:p>
        </w:tc>
        <w:tc>
          <w:tcPr>
            <w:tcW w:w="1278" w:type="dxa"/>
            <w:tcBorders>
              <w:top w:val="nil"/>
              <w:left w:val="nil"/>
              <w:bottom w:val="single" w:sz="12" w:space="0" w:color="FFFFFF"/>
              <w:right w:val="single" w:sz="4" w:space="0" w:color="FFFFFF"/>
            </w:tcBorders>
            <w:shd w:val="clear" w:color="4F81BD" w:fill="4F81BD"/>
            <w:noWrap/>
            <w:vAlign w:val="bottom"/>
            <w:hideMark/>
          </w:tcPr>
          <w:p w:rsidR="007833BA" w:rsidRPr="007833BA" w:rsidRDefault="007833BA" w:rsidP="00C7697D">
            <w:pPr>
              <w:spacing w:after="0" w:line="360" w:lineRule="auto"/>
              <w:rPr>
                <w:rFonts w:ascii="Calibri" w:eastAsia="Times New Roman" w:hAnsi="Calibri" w:cs="Times New Roman"/>
                <w:b/>
                <w:bCs/>
                <w:color w:val="FFFFFF"/>
                <w:lang w:eastAsia="pt-BR"/>
              </w:rPr>
            </w:pPr>
            <w:r w:rsidRPr="007833BA">
              <w:rPr>
                <w:rFonts w:ascii="Calibri" w:eastAsia="Times New Roman" w:hAnsi="Calibri" w:cs="Times New Roman"/>
                <w:b/>
                <w:bCs/>
                <w:color w:val="FFFFFF"/>
                <w:lang w:eastAsia="pt-BR"/>
              </w:rPr>
              <w:t>Análise Bioquímica</w:t>
            </w:r>
          </w:p>
        </w:tc>
        <w:tc>
          <w:tcPr>
            <w:tcW w:w="1450" w:type="dxa"/>
            <w:tcBorders>
              <w:top w:val="nil"/>
              <w:left w:val="nil"/>
              <w:bottom w:val="single" w:sz="12" w:space="0" w:color="FFFFFF"/>
              <w:right w:val="single" w:sz="4" w:space="0" w:color="FFFFFF"/>
            </w:tcBorders>
            <w:shd w:val="clear" w:color="4F81BD" w:fill="4F81BD"/>
            <w:noWrap/>
            <w:vAlign w:val="bottom"/>
            <w:hideMark/>
          </w:tcPr>
          <w:p w:rsidR="007833BA" w:rsidRPr="007833BA" w:rsidRDefault="007833BA" w:rsidP="00C7697D">
            <w:pPr>
              <w:spacing w:after="0" w:line="360" w:lineRule="auto"/>
              <w:rPr>
                <w:rFonts w:ascii="Calibri" w:eastAsia="Times New Roman" w:hAnsi="Calibri" w:cs="Times New Roman"/>
                <w:b/>
                <w:bCs/>
                <w:color w:val="FFFFFF"/>
                <w:lang w:eastAsia="pt-BR"/>
              </w:rPr>
            </w:pPr>
            <w:r w:rsidRPr="007833BA">
              <w:rPr>
                <w:rFonts w:ascii="Calibri" w:eastAsia="Times New Roman" w:hAnsi="Calibri" w:cs="Times New Roman"/>
                <w:b/>
                <w:bCs/>
                <w:color w:val="FFFFFF"/>
                <w:lang w:eastAsia="pt-BR"/>
              </w:rPr>
              <w:t xml:space="preserve">Referência Normal </w:t>
            </w:r>
          </w:p>
        </w:tc>
        <w:tc>
          <w:tcPr>
            <w:tcW w:w="916" w:type="dxa"/>
            <w:tcBorders>
              <w:top w:val="nil"/>
              <w:left w:val="nil"/>
              <w:bottom w:val="single" w:sz="12" w:space="0" w:color="FFFFFF"/>
              <w:right w:val="single" w:sz="4" w:space="0" w:color="FFFFFF"/>
            </w:tcBorders>
            <w:shd w:val="clear" w:color="4F81BD" w:fill="4F81BD"/>
            <w:noWrap/>
            <w:vAlign w:val="bottom"/>
            <w:hideMark/>
          </w:tcPr>
          <w:p w:rsidR="007833BA" w:rsidRPr="007833BA" w:rsidRDefault="007833BA" w:rsidP="00C7697D">
            <w:pPr>
              <w:spacing w:after="0" w:line="360" w:lineRule="auto"/>
              <w:rPr>
                <w:rFonts w:ascii="Calibri" w:eastAsia="Times New Roman" w:hAnsi="Calibri" w:cs="Times New Roman"/>
                <w:b/>
                <w:bCs/>
                <w:color w:val="FFFFFF"/>
                <w:lang w:eastAsia="pt-BR"/>
              </w:rPr>
            </w:pPr>
            <w:r w:rsidRPr="007833BA">
              <w:rPr>
                <w:rFonts w:ascii="Calibri" w:eastAsia="Times New Roman" w:hAnsi="Calibri" w:cs="Times New Roman"/>
                <w:b/>
                <w:bCs/>
                <w:color w:val="FFFFFF"/>
                <w:lang w:eastAsia="pt-BR"/>
              </w:rPr>
              <w:t>Média</w:t>
            </w:r>
          </w:p>
        </w:tc>
        <w:tc>
          <w:tcPr>
            <w:tcW w:w="1335" w:type="dxa"/>
            <w:tcBorders>
              <w:top w:val="nil"/>
              <w:left w:val="nil"/>
              <w:bottom w:val="single" w:sz="12" w:space="0" w:color="FFFFFF"/>
              <w:right w:val="single" w:sz="4" w:space="0" w:color="FFFFFF"/>
            </w:tcBorders>
            <w:shd w:val="clear" w:color="4F81BD" w:fill="4F81BD"/>
            <w:noWrap/>
            <w:vAlign w:val="bottom"/>
            <w:hideMark/>
          </w:tcPr>
          <w:p w:rsidR="007833BA" w:rsidRPr="007833BA" w:rsidRDefault="007833BA" w:rsidP="00C7697D">
            <w:pPr>
              <w:spacing w:after="0" w:line="360" w:lineRule="auto"/>
              <w:rPr>
                <w:rFonts w:ascii="Calibri" w:eastAsia="Times New Roman" w:hAnsi="Calibri" w:cs="Times New Roman"/>
                <w:b/>
                <w:bCs/>
                <w:color w:val="FFFFFF"/>
                <w:lang w:eastAsia="pt-BR"/>
              </w:rPr>
            </w:pPr>
            <w:r w:rsidRPr="007833BA">
              <w:rPr>
                <w:rFonts w:ascii="Calibri" w:eastAsia="Times New Roman" w:hAnsi="Calibri" w:cs="Times New Roman"/>
                <w:b/>
                <w:bCs/>
                <w:color w:val="FFFFFF"/>
                <w:lang w:eastAsia="pt-BR"/>
              </w:rPr>
              <w:t>Desvio Padrão</w:t>
            </w:r>
          </w:p>
        </w:tc>
        <w:tc>
          <w:tcPr>
            <w:tcW w:w="1488" w:type="dxa"/>
            <w:tcBorders>
              <w:top w:val="nil"/>
              <w:left w:val="nil"/>
              <w:bottom w:val="single" w:sz="12" w:space="0" w:color="FFFFFF"/>
              <w:right w:val="single" w:sz="4" w:space="0" w:color="FFFFFF"/>
            </w:tcBorders>
            <w:shd w:val="clear" w:color="4F81BD" w:fill="4F81BD"/>
            <w:noWrap/>
            <w:vAlign w:val="bottom"/>
            <w:hideMark/>
          </w:tcPr>
          <w:p w:rsidR="007833BA" w:rsidRPr="007833BA" w:rsidRDefault="007833BA" w:rsidP="00C7697D">
            <w:pPr>
              <w:spacing w:after="0" w:line="360" w:lineRule="auto"/>
              <w:rPr>
                <w:rFonts w:ascii="Calibri" w:eastAsia="Times New Roman" w:hAnsi="Calibri" w:cs="Times New Roman"/>
                <w:b/>
                <w:bCs/>
                <w:color w:val="FFFFFF"/>
                <w:lang w:eastAsia="pt-BR"/>
              </w:rPr>
            </w:pPr>
            <w:r w:rsidRPr="007833BA">
              <w:rPr>
                <w:rFonts w:ascii="Calibri" w:eastAsia="Times New Roman" w:hAnsi="Calibri" w:cs="Times New Roman"/>
                <w:b/>
                <w:bCs/>
                <w:color w:val="FFFFFF"/>
                <w:lang w:eastAsia="pt-BR"/>
              </w:rPr>
              <w:t>Intervalo de confiança</w:t>
            </w:r>
          </w:p>
        </w:tc>
      </w:tr>
      <w:tr w:rsidR="007833BA" w:rsidRPr="007833BA" w:rsidTr="00375204">
        <w:trPr>
          <w:trHeight w:val="290"/>
        </w:trPr>
        <w:tc>
          <w:tcPr>
            <w:tcW w:w="1564" w:type="dxa"/>
            <w:tcBorders>
              <w:top w:val="nil"/>
              <w:left w:val="nil"/>
              <w:bottom w:val="single" w:sz="4" w:space="0" w:color="FFFFFF"/>
              <w:right w:val="nil"/>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Controle</w:t>
            </w:r>
          </w:p>
        </w:tc>
        <w:tc>
          <w:tcPr>
            <w:tcW w:w="1278"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c>
          <w:tcPr>
            <w:tcW w:w="1450"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c>
          <w:tcPr>
            <w:tcW w:w="916"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c>
          <w:tcPr>
            <w:tcW w:w="1335"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c>
          <w:tcPr>
            <w:tcW w:w="1488"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r>
      <w:tr w:rsidR="007833BA" w:rsidRPr="007833BA" w:rsidTr="00375204">
        <w:trPr>
          <w:trHeight w:val="290"/>
        </w:trPr>
        <w:tc>
          <w:tcPr>
            <w:tcW w:w="1564" w:type="dxa"/>
            <w:tcBorders>
              <w:top w:val="nil"/>
              <w:left w:val="nil"/>
              <w:bottom w:val="single" w:sz="4" w:space="0" w:color="FFFFFF"/>
              <w:right w:val="nil"/>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c>
          <w:tcPr>
            <w:tcW w:w="1278"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TGO</w:t>
            </w:r>
          </w:p>
        </w:tc>
        <w:tc>
          <w:tcPr>
            <w:tcW w:w="1450"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&lt; 40</w:t>
            </w:r>
          </w:p>
        </w:tc>
        <w:tc>
          <w:tcPr>
            <w:tcW w:w="916"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22,45</w:t>
            </w:r>
          </w:p>
        </w:tc>
        <w:tc>
          <w:tcPr>
            <w:tcW w:w="1335"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3,26</w:t>
            </w:r>
          </w:p>
        </w:tc>
        <w:tc>
          <w:tcPr>
            <w:tcW w:w="1488"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95%</w:t>
            </w:r>
          </w:p>
        </w:tc>
      </w:tr>
      <w:tr w:rsidR="007833BA" w:rsidRPr="007833BA" w:rsidTr="00375204">
        <w:trPr>
          <w:trHeight w:val="290"/>
        </w:trPr>
        <w:tc>
          <w:tcPr>
            <w:tcW w:w="1564" w:type="dxa"/>
            <w:tcBorders>
              <w:top w:val="nil"/>
              <w:left w:val="nil"/>
              <w:bottom w:val="single" w:sz="4" w:space="0" w:color="FFFFFF"/>
              <w:right w:val="nil"/>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c>
          <w:tcPr>
            <w:tcW w:w="1278"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TGP</w:t>
            </w:r>
          </w:p>
        </w:tc>
        <w:tc>
          <w:tcPr>
            <w:tcW w:w="1450"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&lt; 45</w:t>
            </w:r>
          </w:p>
        </w:tc>
        <w:tc>
          <w:tcPr>
            <w:tcW w:w="916"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17,35</w:t>
            </w:r>
          </w:p>
        </w:tc>
        <w:tc>
          <w:tcPr>
            <w:tcW w:w="1335"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18,02</w:t>
            </w:r>
          </w:p>
        </w:tc>
        <w:tc>
          <w:tcPr>
            <w:tcW w:w="1488"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95%</w:t>
            </w:r>
          </w:p>
        </w:tc>
      </w:tr>
      <w:tr w:rsidR="007833BA" w:rsidRPr="007833BA" w:rsidTr="00375204">
        <w:trPr>
          <w:trHeight w:val="290"/>
        </w:trPr>
        <w:tc>
          <w:tcPr>
            <w:tcW w:w="1564" w:type="dxa"/>
            <w:tcBorders>
              <w:top w:val="nil"/>
              <w:left w:val="nil"/>
              <w:bottom w:val="single" w:sz="4" w:space="0" w:color="FFFFFF"/>
              <w:right w:val="nil"/>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c>
          <w:tcPr>
            <w:tcW w:w="1278"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GGT</w:t>
            </w:r>
          </w:p>
        </w:tc>
        <w:tc>
          <w:tcPr>
            <w:tcW w:w="1450"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&lt;71</w:t>
            </w:r>
          </w:p>
        </w:tc>
        <w:tc>
          <w:tcPr>
            <w:tcW w:w="916"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36,75</w:t>
            </w:r>
          </w:p>
        </w:tc>
        <w:tc>
          <w:tcPr>
            <w:tcW w:w="1335"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40,35</w:t>
            </w:r>
          </w:p>
        </w:tc>
        <w:tc>
          <w:tcPr>
            <w:tcW w:w="1488"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95%</w:t>
            </w:r>
          </w:p>
        </w:tc>
      </w:tr>
      <w:tr w:rsidR="007833BA" w:rsidRPr="007833BA" w:rsidTr="00375204">
        <w:trPr>
          <w:trHeight w:val="290"/>
        </w:trPr>
        <w:tc>
          <w:tcPr>
            <w:tcW w:w="1564" w:type="dxa"/>
            <w:tcBorders>
              <w:top w:val="nil"/>
              <w:left w:val="nil"/>
              <w:bottom w:val="single" w:sz="4" w:space="0" w:color="FFFFFF"/>
              <w:right w:val="nil"/>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c>
          <w:tcPr>
            <w:tcW w:w="1278"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FAL</w:t>
            </w:r>
          </w:p>
        </w:tc>
        <w:tc>
          <w:tcPr>
            <w:tcW w:w="1450"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&lt;270</w:t>
            </w:r>
          </w:p>
        </w:tc>
        <w:tc>
          <w:tcPr>
            <w:tcW w:w="916"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167,15</w:t>
            </w:r>
          </w:p>
        </w:tc>
        <w:tc>
          <w:tcPr>
            <w:tcW w:w="1335"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49,77</w:t>
            </w:r>
          </w:p>
        </w:tc>
        <w:tc>
          <w:tcPr>
            <w:tcW w:w="1488"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95%</w:t>
            </w:r>
          </w:p>
        </w:tc>
      </w:tr>
      <w:tr w:rsidR="007833BA" w:rsidRPr="007833BA" w:rsidTr="00375204">
        <w:trPr>
          <w:trHeight w:val="290"/>
        </w:trPr>
        <w:tc>
          <w:tcPr>
            <w:tcW w:w="1564" w:type="dxa"/>
            <w:tcBorders>
              <w:top w:val="nil"/>
              <w:left w:val="nil"/>
              <w:bottom w:val="single" w:sz="4" w:space="0" w:color="FFFFFF"/>
              <w:right w:val="nil"/>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Ibiá</w:t>
            </w:r>
          </w:p>
        </w:tc>
        <w:tc>
          <w:tcPr>
            <w:tcW w:w="1278"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c>
          <w:tcPr>
            <w:tcW w:w="1450"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c>
          <w:tcPr>
            <w:tcW w:w="916"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c>
          <w:tcPr>
            <w:tcW w:w="1335"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c>
          <w:tcPr>
            <w:tcW w:w="1488"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r>
      <w:tr w:rsidR="007833BA" w:rsidRPr="007833BA" w:rsidTr="00375204">
        <w:trPr>
          <w:trHeight w:val="290"/>
        </w:trPr>
        <w:tc>
          <w:tcPr>
            <w:tcW w:w="1564" w:type="dxa"/>
            <w:tcBorders>
              <w:top w:val="nil"/>
              <w:left w:val="nil"/>
              <w:bottom w:val="single" w:sz="4" w:space="0" w:color="FFFFFF"/>
              <w:right w:val="nil"/>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c>
          <w:tcPr>
            <w:tcW w:w="1278"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TGO</w:t>
            </w:r>
          </w:p>
        </w:tc>
        <w:tc>
          <w:tcPr>
            <w:tcW w:w="1450"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&lt; 40</w:t>
            </w:r>
          </w:p>
        </w:tc>
        <w:tc>
          <w:tcPr>
            <w:tcW w:w="916"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23,3</w:t>
            </w:r>
          </w:p>
        </w:tc>
        <w:tc>
          <w:tcPr>
            <w:tcW w:w="1335"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6,35</w:t>
            </w:r>
          </w:p>
        </w:tc>
        <w:tc>
          <w:tcPr>
            <w:tcW w:w="1488"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95%</w:t>
            </w:r>
          </w:p>
        </w:tc>
      </w:tr>
      <w:tr w:rsidR="007833BA" w:rsidRPr="007833BA" w:rsidTr="00375204">
        <w:trPr>
          <w:trHeight w:val="290"/>
        </w:trPr>
        <w:tc>
          <w:tcPr>
            <w:tcW w:w="1564" w:type="dxa"/>
            <w:tcBorders>
              <w:top w:val="nil"/>
              <w:left w:val="nil"/>
              <w:bottom w:val="single" w:sz="4" w:space="0" w:color="FFFFFF"/>
              <w:right w:val="nil"/>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c>
          <w:tcPr>
            <w:tcW w:w="1278"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TGP</w:t>
            </w:r>
          </w:p>
        </w:tc>
        <w:tc>
          <w:tcPr>
            <w:tcW w:w="1450"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&lt; 45</w:t>
            </w:r>
          </w:p>
        </w:tc>
        <w:tc>
          <w:tcPr>
            <w:tcW w:w="916"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26,7</w:t>
            </w:r>
          </w:p>
        </w:tc>
        <w:tc>
          <w:tcPr>
            <w:tcW w:w="1335"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11,55</w:t>
            </w:r>
          </w:p>
        </w:tc>
        <w:tc>
          <w:tcPr>
            <w:tcW w:w="1488"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95%</w:t>
            </w:r>
          </w:p>
        </w:tc>
      </w:tr>
      <w:tr w:rsidR="007833BA" w:rsidRPr="007833BA" w:rsidTr="00375204">
        <w:trPr>
          <w:trHeight w:val="290"/>
        </w:trPr>
        <w:tc>
          <w:tcPr>
            <w:tcW w:w="1564" w:type="dxa"/>
            <w:tcBorders>
              <w:top w:val="nil"/>
              <w:left w:val="nil"/>
              <w:bottom w:val="single" w:sz="4" w:space="0" w:color="FFFFFF"/>
              <w:right w:val="nil"/>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c>
          <w:tcPr>
            <w:tcW w:w="1278"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GGT</w:t>
            </w:r>
          </w:p>
        </w:tc>
        <w:tc>
          <w:tcPr>
            <w:tcW w:w="1450"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&lt;71</w:t>
            </w:r>
          </w:p>
        </w:tc>
        <w:tc>
          <w:tcPr>
            <w:tcW w:w="916"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39,3</w:t>
            </w:r>
          </w:p>
        </w:tc>
        <w:tc>
          <w:tcPr>
            <w:tcW w:w="1335"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20,1</w:t>
            </w:r>
          </w:p>
        </w:tc>
        <w:tc>
          <w:tcPr>
            <w:tcW w:w="1488"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95%</w:t>
            </w:r>
          </w:p>
        </w:tc>
      </w:tr>
      <w:tr w:rsidR="007833BA" w:rsidRPr="007833BA" w:rsidTr="00375204">
        <w:trPr>
          <w:trHeight w:val="290"/>
        </w:trPr>
        <w:tc>
          <w:tcPr>
            <w:tcW w:w="1564" w:type="dxa"/>
            <w:tcBorders>
              <w:top w:val="nil"/>
              <w:left w:val="nil"/>
              <w:bottom w:val="single" w:sz="4" w:space="0" w:color="FFFFFF"/>
              <w:right w:val="nil"/>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c>
          <w:tcPr>
            <w:tcW w:w="1278"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FAL</w:t>
            </w:r>
          </w:p>
        </w:tc>
        <w:tc>
          <w:tcPr>
            <w:tcW w:w="1450"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&lt;270</w:t>
            </w:r>
          </w:p>
        </w:tc>
        <w:tc>
          <w:tcPr>
            <w:tcW w:w="916"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191,7</w:t>
            </w:r>
          </w:p>
        </w:tc>
        <w:tc>
          <w:tcPr>
            <w:tcW w:w="1335"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63,67</w:t>
            </w:r>
          </w:p>
        </w:tc>
        <w:tc>
          <w:tcPr>
            <w:tcW w:w="1488"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95%</w:t>
            </w:r>
          </w:p>
        </w:tc>
      </w:tr>
      <w:tr w:rsidR="007833BA" w:rsidRPr="007833BA" w:rsidTr="00375204">
        <w:trPr>
          <w:trHeight w:val="290"/>
        </w:trPr>
        <w:tc>
          <w:tcPr>
            <w:tcW w:w="1564" w:type="dxa"/>
            <w:tcBorders>
              <w:top w:val="nil"/>
              <w:left w:val="nil"/>
              <w:bottom w:val="single" w:sz="4" w:space="0" w:color="FFFFFF"/>
              <w:right w:val="nil"/>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Rio Paranaíba</w:t>
            </w:r>
          </w:p>
        </w:tc>
        <w:tc>
          <w:tcPr>
            <w:tcW w:w="1278"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c>
          <w:tcPr>
            <w:tcW w:w="1450"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c>
          <w:tcPr>
            <w:tcW w:w="916"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c>
          <w:tcPr>
            <w:tcW w:w="1335"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c>
          <w:tcPr>
            <w:tcW w:w="1488"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r>
      <w:tr w:rsidR="007833BA" w:rsidRPr="007833BA" w:rsidTr="00375204">
        <w:trPr>
          <w:trHeight w:val="290"/>
        </w:trPr>
        <w:tc>
          <w:tcPr>
            <w:tcW w:w="1564" w:type="dxa"/>
            <w:tcBorders>
              <w:top w:val="nil"/>
              <w:left w:val="nil"/>
              <w:bottom w:val="single" w:sz="4" w:space="0" w:color="FFFFFF"/>
              <w:right w:val="nil"/>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c>
          <w:tcPr>
            <w:tcW w:w="1278"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TGO</w:t>
            </w:r>
          </w:p>
        </w:tc>
        <w:tc>
          <w:tcPr>
            <w:tcW w:w="1450"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&lt; 40</w:t>
            </w:r>
          </w:p>
        </w:tc>
        <w:tc>
          <w:tcPr>
            <w:tcW w:w="916"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27,6</w:t>
            </w:r>
          </w:p>
        </w:tc>
        <w:tc>
          <w:tcPr>
            <w:tcW w:w="1335"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12,91</w:t>
            </w:r>
          </w:p>
        </w:tc>
        <w:tc>
          <w:tcPr>
            <w:tcW w:w="1488"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95%</w:t>
            </w:r>
          </w:p>
        </w:tc>
      </w:tr>
      <w:tr w:rsidR="007833BA" w:rsidRPr="007833BA" w:rsidTr="00375204">
        <w:trPr>
          <w:trHeight w:val="290"/>
        </w:trPr>
        <w:tc>
          <w:tcPr>
            <w:tcW w:w="1564" w:type="dxa"/>
            <w:tcBorders>
              <w:top w:val="nil"/>
              <w:left w:val="nil"/>
              <w:bottom w:val="single" w:sz="4" w:space="0" w:color="FFFFFF"/>
              <w:right w:val="nil"/>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c>
          <w:tcPr>
            <w:tcW w:w="1278"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TGP</w:t>
            </w:r>
          </w:p>
        </w:tc>
        <w:tc>
          <w:tcPr>
            <w:tcW w:w="1450"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&lt; 45</w:t>
            </w:r>
          </w:p>
        </w:tc>
        <w:tc>
          <w:tcPr>
            <w:tcW w:w="916"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34,75</w:t>
            </w:r>
          </w:p>
        </w:tc>
        <w:tc>
          <w:tcPr>
            <w:tcW w:w="1335"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24,14</w:t>
            </w:r>
          </w:p>
        </w:tc>
        <w:tc>
          <w:tcPr>
            <w:tcW w:w="1488"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95%</w:t>
            </w:r>
          </w:p>
        </w:tc>
      </w:tr>
      <w:tr w:rsidR="007833BA" w:rsidRPr="007833BA" w:rsidTr="00375204">
        <w:trPr>
          <w:trHeight w:val="290"/>
        </w:trPr>
        <w:tc>
          <w:tcPr>
            <w:tcW w:w="1564" w:type="dxa"/>
            <w:tcBorders>
              <w:top w:val="nil"/>
              <w:left w:val="nil"/>
              <w:bottom w:val="single" w:sz="4" w:space="0" w:color="FFFFFF"/>
              <w:right w:val="nil"/>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c>
          <w:tcPr>
            <w:tcW w:w="1278"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GGT</w:t>
            </w:r>
          </w:p>
        </w:tc>
        <w:tc>
          <w:tcPr>
            <w:tcW w:w="1450"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&lt;71</w:t>
            </w:r>
          </w:p>
        </w:tc>
        <w:tc>
          <w:tcPr>
            <w:tcW w:w="916"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40,5</w:t>
            </w:r>
          </w:p>
        </w:tc>
        <w:tc>
          <w:tcPr>
            <w:tcW w:w="1335"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24,54</w:t>
            </w:r>
          </w:p>
        </w:tc>
        <w:tc>
          <w:tcPr>
            <w:tcW w:w="1488"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95%</w:t>
            </w:r>
          </w:p>
        </w:tc>
      </w:tr>
      <w:tr w:rsidR="007833BA" w:rsidRPr="007833BA" w:rsidTr="00375204">
        <w:trPr>
          <w:trHeight w:val="290"/>
        </w:trPr>
        <w:tc>
          <w:tcPr>
            <w:tcW w:w="1564" w:type="dxa"/>
            <w:tcBorders>
              <w:top w:val="nil"/>
              <w:left w:val="nil"/>
              <w:bottom w:val="single" w:sz="4" w:space="0" w:color="FFFFFF"/>
              <w:right w:val="nil"/>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c>
          <w:tcPr>
            <w:tcW w:w="1278"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FAL</w:t>
            </w:r>
          </w:p>
        </w:tc>
        <w:tc>
          <w:tcPr>
            <w:tcW w:w="1450"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&lt;270</w:t>
            </w:r>
          </w:p>
        </w:tc>
        <w:tc>
          <w:tcPr>
            <w:tcW w:w="916"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172,9</w:t>
            </w:r>
          </w:p>
        </w:tc>
        <w:tc>
          <w:tcPr>
            <w:tcW w:w="1335"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41,42</w:t>
            </w:r>
          </w:p>
        </w:tc>
        <w:tc>
          <w:tcPr>
            <w:tcW w:w="1488"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95%</w:t>
            </w:r>
          </w:p>
        </w:tc>
      </w:tr>
      <w:tr w:rsidR="007833BA" w:rsidRPr="007833BA" w:rsidTr="00375204">
        <w:trPr>
          <w:trHeight w:val="290"/>
        </w:trPr>
        <w:tc>
          <w:tcPr>
            <w:tcW w:w="1564" w:type="dxa"/>
            <w:tcBorders>
              <w:top w:val="nil"/>
              <w:left w:val="nil"/>
              <w:bottom w:val="single" w:sz="4" w:space="0" w:color="FFFFFF"/>
              <w:right w:val="nil"/>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Matutina</w:t>
            </w:r>
          </w:p>
        </w:tc>
        <w:tc>
          <w:tcPr>
            <w:tcW w:w="1278"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c>
          <w:tcPr>
            <w:tcW w:w="1450"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c>
          <w:tcPr>
            <w:tcW w:w="916"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c>
          <w:tcPr>
            <w:tcW w:w="1335"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c>
          <w:tcPr>
            <w:tcW w:w="1488"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r>
      <w:tr w:rsidR="007833BA" w:rsidRPr="007833BA" w:rsidTr="00375204">
        <w:trPr>
          <w:trHeight w:val="290"/>
        </w:trPr>
        <w:tc>
          <w:tcPr>
            <w:tcW w:w="1564" w:type="dxa"/>
            <w:tcBorders>
              <w:top w:val="nil"/>
              <w:left w:val="nil"/>
              <w:bottom w:val="single" w:sz="4" w:space="0" w:color="FFFFFF"/>
              <w:right w:val="nil"/>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c>
          <w:tcPr>
            <w:tcW w:w="1278"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TGO</w:t>
            </w:r>
          </w:p>
        </w:tc>
        <w:tc>
          <w:tcPr>
            <w:tcW w:w="1450"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&lt; 40</w:t>
            </w:r>
          </w:p>
        </w:tc>
        <w:tc>
          <w:tcPr>
            <w:tcW w:w="916"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23,05</w:t>
            </w:r>
          </w:p>
        </w:tc>
        <w:tc>
          <w:tcPr>
            <w:tcW w:w="1335"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13,94</w:t>
            </w:r>
          </w:p>
        </w:tc>
        <w:tc>
          <w:tcPr>
            <w:tcW w:w="1488"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95%</w:t>
            </w:r>
          </w:p>
        </w:tc>
      </w:tr>
      <w:tr w:rsidR="007833BA" w:rsidRPr="007833BA" w:rsidTr="00375204">
        <w:trPr>
          <w:trHeight w:val="290"/>
        </w:trPr>
        <w:tc>
          <w:tcPr>
            <w:tcW w:w="1564" w:type="dxa"/>
            <w:tcBorders>
              <w:top w:val="nil"/>
              <w:left w:val="nil"/>
              <w:bottom w:val="single" w:sz="4" w:space="0" w:color="FFFFFF"/>
              <w:right w:val="nil"/>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c>
          <w:tcPr>
            <w:tcW w:w="1278"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TGP</w:t>
            </w:r>
          </w:p>
        </w:tc>
        <w:tc>
          <w:tcPr>
            <w:tcW w:w="1450"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&lt; 45</w:t>
            </w:r>
          </w:p>
        </w:tc>
        <w:tc>
          <w:tcPr>
            <w:tcW w:w="916"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13,55</w:t>
            </w:r>
          </w:p>
        </w:tc>
        <w:tc>
          <w:tcPr>
            <w:tcW w:w="1335"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11,07</w:t>
            </w:r>
          </w:p>
        </w:tc>
        <w:tc>
          <w:tcPr>
            <w:tcW w:w="1488"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95%</w:t>
            </w:r>
          </w:p>
        </w:tc>
      </w:tr>
      <w:tr w:rsidR="007833BA" w:rsidRPr="007833BA" w:rsidTr="00375204">
        <w:trPr>
          <w:trHeight w:val="290"/>
        </w:trPr>
        <w:tc>
          <w:tcPr>
            <w:tcW w:w="1564" w:type="dxa"/>
            <w:tcBorders>
              <w:top w:val="nil"/>
              <w:left w:val="nil"/>
              <w:bottom w:val="single" w:sz="4" w:space="0" w:color="FFFFFF"/>
              <w:right w:val="nil"/>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c>
          <w:tcPr>
            <w:tcW w:w="1278"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GGT</w:t>
            </w:r>
          </w:p>
        </w:tc>
        <w:tc>
          <w:tcPr>
            <w:tcW w:w="1450"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&lt;71</w:t>
            </w:r>
          </w:p>
        </w:tc>
        <w:tc>
          <w:tcPr>
            <w:tcW w:w="916"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45,85</w:t>
            </w:r>
          </w:p>
        </w:tc>
        <w:tc>
          <w:tcPr>
            <w:tcW w:w="1335"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59,65</w:t>
            </w:r>
          </w:p>
        </w:tc>
        <w:tc>
          <w:tcPr>
            <w:tcW w:w="1488"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95%</w:t>
            </w:r>
          </w:p>
        </w:tc>
      </w:tr>
      <w:tr w:rsidR="007833BA" w:rsidRPr="007833BA" w:rsidTr="00375204">
        <w:trPr>
          <w:trHeight w:val="290"/>
        </w:trPr>
        <w:tc>
          <w:tcPr>
            <w:tcW w:w="1564" w:type="dxa"/>
            <w:tcBorders>
              <w:top w:val="nil"/>
              <w:left w:val="nil"/>
              <w:bottom w:val="single" w:sz="4" w:space="0" w:color="FFFFFF"/>
              <w:right w:val="nil"/>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c>
          <w:tcPr>
            <w:tcW w:w="1278"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FAL</w:t>
            </w:r>
          </w:p>
        </w:tc>
        <w:tc>
          <w:tcPr>
            <w:tcW w:w="1450"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&lt;270</w:t>
            </w:r>
          </w:p>
        </w:tc>
        <w:tc>
          <w:tcPr>
            <w:tcW w:w="916"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162,65</w:t>
            </w:r>
          </w:p>
        </w:tc>
        <w:tc>
          <w:tcPr>
            <w:tcW w:w="1335"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32,35</w:t>
            </w:r>
          </w:p>
        </w:tc>
        <w:tc>
          <w:tcPr>
            <w:tcW w:w="1488"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95%</w:t>
            </w:r>
          </w:p>
        </w:tc>
      </w:tr>
      <w:tr w:rsidR="007833BA" w:rsidRPr="007833BA" w:rsidTr="00375204">
        <w:trPr>
          <w:trHeight w:val="290"/>
        </w:trPr>
        <w:tc>
          <w:tcPr>
            <w:tcW w:w="1564" w:type="dxa"/>
            <w:tcBorders>
              <w:top w:val="nil"/>
              <w:left w:val="nil"/>
              <w:bottom w:val="single" w:sz="4" w:space="0" w:color="FFFFFF"/>
              <w:right w:val="nil"/>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São Gotardo</w:t>
            </w:r>
          </w:p>
        </w:tc>
        <w:tc>
          <w:tcPr>
            <w:tcW w:w="1278"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c>
          <w:tcPr>
            <w:tcW w:w="1450"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c>
          <w:tcPr>
            <w:tcW w:w="916"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c>
          <w:tcPr>
            <w:tcW w:w="1335"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c>
          <w:tcPr>
            <w:tcW w:w="1488"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r>
      <w:tr w:rsidR="007833BA" w:rsidRPr="007833BA" w:rsidTr="00375204">
        <w:trPr>
          <w:trHeight w:val="290"/>
        </w:trPr>
        <w:tc>
          <w:tcPr>
            <w:tcW w:w="1564" w:type="dxa"/>
            <w:tcBorders>
              <w:top w:val="nil"/>
              <w:left w:val="nil"/>
              <w:bottom w:val="single" w:sz="4" w:space="0" w:color="FFFFFF"/>
              <w:right w:val="nil"/>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c>
          <w:tcPr>
            <w:tcW w:w="1278"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TGO</w:t>
            </w:r>
          </w:p>
        </w:tc>
        <w:tc>
          <w:tcPr>
            <w:tcW w:w="1450"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&lt; 40</w:t>
            </w:r>
          </w:p>
        </w:tc>
        <w:tc>
          <w:tcPr>
            <w:tcW w:w="916"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15,5</w:t>
            </w:r>
          </w:p>
        </w:tc>
        <w:tc>
          <w:tcPr>
            <w:tcW w:w="1335"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3,74</w:t>
            </w:r>
          </w:p>
        </w:tc>
        <w:tc>
          <w:tcPr>
            <w:tcW w:w="1488"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95%</w:t>
            </w:r>
          </w:p>
        </w:tc>
      </w:tr>
      <w:tr w:rsidR="007833BA" w:rsidRPr="007833BA" w:rsidTr="00375204">
        <w:trPr>
          <w:trHeight w:val="290"/>
        </w:trPr>
        <w:tc>
          <w:tcPr>
            <w:tcW w:w="1564" w:type="dxa"/>
            <w:tcBorders>
              <w:top w:val="nil"/>
              <w:left w:val="nil"/>
              <w:bottom w:val="single" w:sz="4" w:space="0" w:color="FFFFFF"/>
              <w:right w:val="nil"/>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c>
          <w:tcPr>
            <w:tcW w:w="1278"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TGP</w:t>
            </w:r>
          </w:p>
        </w:tc>
        <w:tc>
          <w:tcPr>
            <w:tcW w:w="1450"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&lt; 45</w:t>
            </w:r>
          </w:p>
        </w:tc>
        <w:tc>
          <w:tcPr>
            <w:tcW w:w="916"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9,35</w:t>
            </w:r>
          </w:p>
        </w:tc>
        <w:tc>
          <w:tcPr>
            <w:tcW w:w="1335"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3,28</w:t>
            </w:r>
          </w:p>
        </w:tc>
        <w:tc>
          <w:tcPr>
            <w:tcW w:w="1488" w:type="dxa"/>
            <w:tcBorders>
              <w:top w:val="nil"/>
              <w:left w:val="nil"/>
              <w:bottom w:val="single" w:sz="4" w:space="0" w:color="FFFFFF"/>
              <w:right w:val="single" w:sz="4" w:space="0" w:color="FFFFFF"/>
            </w:tcBorders>
            <w:shd w:val="clear" w:color="B8CCE4" w:fill="B8CCE4"/>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95%</w:t>
            </w:r>
          </w:p>
        </w:tc>
      </w:tr>
      <w:tr w:rsidR="007833BA" w:rsidRPr="007833BA" w:rsidTr="00375204">
        <w:trPr>
          <w:trHeight w:val="99"/>
        </w:trPr>
        <w:tc>
          <w:tcPr>
            <w:tcW w:w="1564" w:type="dxa"/>
            <w:tcBorders>
              <w:top w:val="nil"/>
              <w:left w:val="nil"/>
              <w:bottom w:val="single" w:sz="4" w:space="0" w:color="FFFFFF"/>
              <w:right w:val="nil"/>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c>
          <w:tcPr>
            <w:tcW w:w="1278"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GGT</w:t>
            </w:r>
          </w:p>
        </w:tc>
        <w:tc>
          <w:tcPr>
            <w:tcW w:w="1450"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&lt;71</w:t>
            </w:r>
          </w:p>
        </w:tc>
        <w:tc>
          <w:tcPr>
            <w:tcW w:w="916"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29,35</w:t>
            </w:r>
          </w:p>
        </w:tc>
        <w:tc>
          <w:tcPr>
            <w:tcW w:w="1335"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19,61</w:t>
            </w:r>
          </w:p>
        </w:tc>
        <w:tc>
          <w:tcPr>
            <w:tcW w:w="1488" w:type="dxa"/>
            <w:tcBorders>
              <w:top w:val="nil"/>
              <w:left w:val="nil"/>
              <w:bottom w:val="single" w:sz="4" w:space="0" w:color="FFFFFF"/>
              <w:right w:val="single" w:sz="4" w:space="0" w:color="FFFFFF"/>
            </w:tcBorders>
            <w:shd w:val="clear" w:color="DBE5F1" w:fill="DBE5F1"/>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95%</w:t>
            </w:r>
          </w:p>
        </w:tc>
      </w:tr>
      <w:tr w:rsidR="007833BA" w:rsidRPr="007833BA" w:rsidTr="00375204">
        <w:trPr>
          <w:trHeight w:val="290"/>
        </w:trPr>
        <w:tc>
          <w:tcPr>
            <w:tcW w:w="1564" w:type="dxa"/>
            <w:tcBorders>
              <w:top w:val="nil"/>
              <w:left w:val="nil"/>
              <w:bottom w:val="nil"/>
              <w:right w:val="nil"/>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p>
        </w:tc>
        <w:tc>
          <w:tcPr>
            <w:tcW w:w="1278" w:type="dxa"/>
            <w:tcBorders>
              <w:top w:val="nil"/>
              <w:left w:val="nil"/>
              <w:bottom w:val="nil"/>
              <w:right w:val="single" w:sz="4" w:space="0" w:color="FFFFFF"/>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FAL</w:t>
            </w:r>
          </w:p>
        </w:tc>
        <w:tc>
          <w:tcPr>
            <w:tcW w:w="1450" w:type="dxa"/>
            <w:tcBorders>
              <w:top w:val="nil"/>
              <w:left w:val="nil"/>
              <w:bottom w:val="nil"/>
              <w:right w:val="single" w:sz="4" w:space="0" w:color="FFFFFF"/>
            </w:tcBorders>
            <w:shd w:val="clear" w:color="B8CCE4" w:fill="B8CCE4"/>
            <w:noWrap/>
            <w:vAlign w:val="bottom"/>
            <w:hideMark/>
          </w:tcPr>
          <w:p w:rsidR="007833BA" w:rsidRPr="007833BA" w:rsidRDefault="007833BA" w:rsidP="00C7697D">
            <w:pPr>
              <w:spacing w:after="0" w:line="360" w:lineRule="auto"/>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&lt;270</w:t>
            </w:r>
          </w:p>
        </w:tc>
        <w:tc>
          <w:tcPr>
            <w:tcW w:w="916" w:type="dxa"/>
            <w:tcBorders>
              <w:top w:val="nil"/>
              <w:left w:val="nil"/>
              <w:bottom w:val="nil"/>
              <w:right w:val="single" w:sz="4" w:space="0" w:color="FFFFFF"/>
            </w:tcBorders>
            <w:shd w:val="clear" w:color="B8CCE4" w:fill="B8CCE4"/>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148,35</w:t>
            </w:r>
          </w:p>
        </w:tc>
        <w:tc>
          <w:tcPr>
            <w:tcW w:w="1335" w:type="dxa"/>
            <w:tcBorders>
              <w:top w:val="nil"/>
              <w:left w:val="nil"/>
              <w:bottom w:val="nil"/>
              <w:right w:val="single" w:sz="4" w:space="0" w:color="FFFFFF"/>
            </w:tcBorders>
            <w:shd w:val="clear" w:color="B8CCE4" w:fill="B8CCE4"/>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34,22</w:t>
            </w:r>
          </w:p>
        </w:tc>
        <w:tc>
          <w:tcPr>
            <w:tcW w:w="1488" w:type="dxa"/>
            <w:tcBorders>
              <w:top w:val="nil"/>
              <w:left w:val="nil"/>
              <w:bottom w:val="nil"/>
              <w:right w:val="single" w:sz="4" w:space="0" w:color="FFFFFF"/>
            </w:tcBorders>
            <w:shd w:val="clear" w:color="B8CCE4" w:fill="B8CCE4"/>
            <w:noWrap/>
            <w:vAlign w:val="bottom"/>
            <w:hideMark/>
          </w:tcPr>
          <w:p w:rsidR="007833BA" w:rsidRPr="007833BA" w:rsidRDefault="007833BA" w:rsidP="00C7697D">
            <w:pPr>
              <w:spacing w:after="0" w:line="360" w:lineRule="auto"/>
              <w:jc w:val="right"/>
              <w:rPr>
                <w:rFonts w:ascii="Calibri" w:eastAsia="Times New Roman" w:hAnsi="Calibri" w:cs="Times New Roman"/>
                <w:color w:val="000000"/>
                <w:lang w:eastAsia="pt-BR"/>
              </w:rPr>
            </w:pPr>
            <w:r w:rsidRPr="007833BA">
              <w:rPr>
                <w:rFonts w:ascii="Calibri" w:eastAsia="Times New Roman" w:hAnsi="Calibri" w:cs="Times New Roman"/>
                <w:color w:val="000000"/>
                <w:lang w:eastAsia="pt-BR"/>
              </w:rPr>
              <w:t>95%</w:t>
            </w:r>
          </w:p>
        </w:tc>
      </w:tr>
    </w:tbl>
    <w:p w:rsidR="00D3277D" w:rsidRDefault="00D3277D" w:rsidP="00C7697D">
      <w:pPr>
        <w:autoSpaceDE w:val="0"/>
        <w:autoSpaceDN w:val="0"/>
        <w:adjustRightInd w:val="0"/>
        <w:spacing w:after="0" w:line="360" w:lineRule="auto"/>
        <w:ind w:firstLine="708"/>
        <w:rPr>
          <w:rFonts w:ascii="Arial" w:hAnsi="Arial" w:cs="Arial"/>
          <w:sz w:val="24"/>
          <w:szCs w:val="24"/>
        </w:rPr>
      </w:pPr>
    </w:p>
    <w:p w:rsidR="00686EF0" w:rsidRDefault="003D7479" w:rsidP="00C7697D">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As pequenas alterações dos biomarcadores hepáticos, podem</w:t>
      </w:r>
      <w:r w:rsidR="00A54EA5">
        <w:rPr>
          <w:rFonts w:ascii="Arial" w:hAnsi="Arial" w:cs="Arial"/>
          <w:sz w:val="24"/>
          <w:szCs w:val="24"/>
        </w:rPr>
        <w:t xml:space="preserve"> estar ligadas com outros interferentes, e não a exposição com agrotóxicos organofosforados e carbamatos e consequentemente a diminuição da atividade </w:t>
      </w:r>
      <w:r w:rsidR="00A54EA5">
        <w:rPr>
          <w:rFonts w:ascii="Arial" w:hAnsi="Arial" w:cs="Arial"/>
          <w:sz w:val="24"/>
          <w:szCs w:val="24"/>
        </w:rPr>
        <w:lastRenderedPageBreak/>
        <w:t>da acetilcolinesterase. Assim a atividade das enzimas hepáticas, não sendo um biomarcador específico para diagnóstico de intoxicação por organofosforados e carbamatos. Somente a avaliação da atividade da acetilcoline</w:t>
      </w:r>
      <w:r w:rsidR="000803C7">
        <w:rPr>
          <w:rFonts w:ascii="Arial" w:hAnsi="Arial" w:cs="Arial"/>
          <w:sz w:val="24"/>
          <w:szCs w:val="24"/>
        </w:rPr>
        <w:t>s</w:t>
      </w:r>
      <w:r w:rsidR="00A54EA5">
        <w:rPr>
          <w:rFonts w:ascii="Arial" w:hAnsi="Arial" w:cs="Arial"/>
          <w:sz w:val="24"/>
          <w:szCs w:val="24"/>
        </w:rPr>
        <w:t>terase</w:t>
      </w:r>
      <w:r w:rsidR="000803C7">
        <w:rPr>
          <w:rFonts w:ascii="Arial" w:hAnsi="Arial" w:cs="Arial"/>
          <w:sz w:val="24"/>
          <w:szCs w:val="24"/>
        </w:rPr>
        <w:t>, sendo um biomarcador específico para monitoramento</w:t>
      </w:r>
      <w:r>
        <w:rPr>
          <w:rFonts w:ascii="Arial" w:hAnsi="Arial" w:cs="Arial"/>
          <w:sz w:val="24"/>
          <w:szCs w:val="24"/>
        </w:rPr>
        <w:t xml:space="preserve"> e diagnóstico de intoxicações por organofosforados e carbamatos</w:t>
      </w:r>
      <w:r w:rsidR="000803C7">
        <w:rPr>
          <w:rFonts w:ascii="Arial" w:hAnsi="Arial" w:cs="Arial"/>
          <w:sz w:val="24"/>
          <w:szCs w:val="24"/>
        </w:rPr>
        <w:t>,</w:t>
      </w:r>
      <w:r>
        <w:rPr>
          <w:rFonts w:ascii="Arial" w:hAnsi="Arial" w:cs="Arial"/>
          <w:sz w:val="24"/>
          <w:szCs w:val="24"/>
        </w:rPr>
        <w:t xml:space="preserve"> sendo</w:t>
      </w:r>
      <w:r w:rsidR="000803C7">
        <w:rPr>
          <w:rFonts w:ascii="Arial" w:hAnsi="Arial" w:cs="Arial"/>
          <w:sz w:val="24"/>
          <w:szCs w:val="24"/>
        </w:rPr>
        <w:t xml:space="preserve"> </w:t>
      </w:r>
      <w:r>
        <w:rPr>
          <w:rFonts w:ascii="Arial" w:hAnsi="Arial" w:cs="Arial"/>
          <w:sz w:val="24"/>
          <w:szCs w:val="24"/>
        </w:rPr>
        <w:t xml:space="preserve">utilizado </w:t>
      </w:r>
      <w:r w:rsidR="000803C7">
        <w:rPr>
          <w:rFonts w:ascii="Arial" w:hAnsi="Arial" w:cs="Arial"/>
          <w:sz w:val="24"/>
          <w:szCs w:val="24"/>
        </w:rPr>
        <w:t xml:space="preserve">em </w:t>
      </w:r>
      <w:r>
        <w:rPr>
          <w:rFonts w:ascii="Arial" w:hAnsi="Arial" w:cs="Arial"/>
          <w:sz w:val="24"/>
          <w:szCs w:val="24"/>
        </w:rPr>
        <w:t>prol</w:t>
      </w:r>
      <w:r w:rsidR="000803C7">
        <w:rPr>
          <w:rFonts w:ascii="Arial" w:hAnsi="Arial" w:cs="Arial"/>
          <w:sz w:val="24"/>
          <w:szCs w:val="24"/>
        </w:rPr>
        <w:t xml:space="preserve"> da saúde ocupacional de trabalhadores rurais expostos a agrotóxicos.</w:t>
      </w:r>
    </w:p>
    <w:p w:rsidR="00686EF0" w:rsidRDefault="00686EF0" w:rsidP="00C7697D">
      <w:pPr>
        <w:autoSpaceDE w:val="0"/>
        <w:autoSpaceDN w:val="0"/>
        <w:adjustRightInd w:val="0"/>
        <w:spacing w:after="0" w:line="360" w:lineRule="auto"/>
        <w:ind w:firstLine="708"/>
        <w:jc w:val="both"/>
        <w:rPr>
          <w:rFonts w:ascii="Arial" w:hAnsi="Arial" w:cs="Arial"/>
          <w:sz w:val="24"/>
          <w:szCs w:val="24"/>
        </w:rPr>
      </w:pPr>
    </w:p>
    <w:p w:rsidR="00481443" w:rsidRPr="004D46F8" w:rsidRDefault="00481443" w:rsidP="00C7697D">
      <w:pPr>
        <w:autoSpaceDE w:val="0"/>
        <w:autoSpaceDN w:val="0"/>
        <w:adjustRightInd w:val="0"/>
        <w:spacing w:after="0" w:line="360" w:lineRule="auto"/>
        <w:ind w:firstLine="708"/>
        <w:jc w:val="center"/>
        <w:rPr>
          <w:rFonts w:ascii="Arial" w:hAnsi="Arial" w:cs="Arial"/>
          <w:b/>
          <w:sz w:val="24"/>
          <w:szCs w:val="24"/>
        </w:rPr>
      </w:pPr>
    </w:p>
    <w:p w:rsidR="00A54EA5" w:rsidRDefault="00072E7D" w:rsidP="00FB6BCC">
      <w:pPr>
        <w:autoSpaceDE w:val="0"/>
        <w:autoSpaceDN w:val="0"/>
        <w:adjustRightInd w:val="0"/>
        <w:spacing w:after="0" w:line="360" w:lineRule="auto"/>
        <w:jc w:val="center"/>
        <w:rPr>
          <w:rFonts w:ascii="Arial" w:hAnsi="Arial" w:cs="Arial"/>
          <w:b/>
          <w:sz w:val="28"/>
          <w:szCs w:val="28"/>
        </w:rPr>
      </w:pPr>
      <w:r>
        <w:rPr>
          <w:rFonts w:ascii="Arial" w:hAnsi="Arial" w:cs="Arial"/>
          <w:b/>
          <w:sz w:val="28"/>
          <w:szCs w:val="28"/>
        </w:rPr>
        <w:t xml:space="preserve">CONSIDERAÇÕES FINAIS </w:t>
      </w:r>
    </w:p>
    <w:p w:rsidR="00FD6CD9" w:rsidRPr="004D46F8" w:rsidRDefault="00FD6CD9" w:rsidP="00FB6BCC">
      <w:pPr>
        <w:autoSpaceDE w:val="0"/>
        <w:autoSpaceDN w:val="0"/>
        <w:adjustRightInd w:val="0"/>
        <w:spacing w:after="0" w:line="360" w:lineRule="auto"/>
        <w:ind w:firstLine="708"/>
        <w:jc w:val="center"/>
        <w:rPr>
          <w:rFonts w:ascii="Arial" w:hAnsi="Arial" w:cs="Arial"/>
          <w:b/>
          <w:sz w:val="24"/>
          <w:szCs w:val="24"/>
        </w:rPr>
      </w:pPr>
    </w:p>
    <w:p w:rsidR="008843E6" w:rsidRPr="004D46F8" w:rsidRDefault="008843E6" w:rsidP="00FB6BCC">
      <w:pPr>
        <w:autoSpaceDE w:val="0"/>
        <w:autoSpaceDN w:val="0"/>
        <w:adjustRightInd w:val="0"/>
        <w:spacing w:after="0" w:line="360" w:lineRule="auto"/>
        <w:ind w:firstLine="708"/>
        <w:jc w:val="center"/>
        <w:rPr>
          <w:rFonts w:ascii="Arial" w:hAnsi="Arial" w:cs="Arial"/>
          <w:b/>
          <w:sz w:val="24"/>
          <w:szCs w:val="24"/>
        </w:rPr>
      </w:pPr>
    </w:p>
    <w:p w:rsidR="003D7479" w:rsidRDefault="00722443" w:rsidP="00C7697D">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Nesta pesquisa</w:t>
      </w:r>
      <w:r w:rsidR="00D32894">
        <w:rPr>
          <w:rFonts w:ascii="Arial" w:hAnsi="Arial" w:cs="Arial"/>
          <w:sz w:val="24"/>
          <w:szCs w:val="24"/>
        </w:rPr>
        <w:t xml:space="preserve"> foram avaliados parâmetros sócio epidemiológico e biomarcadores hepáticos e colinesterase plasmática</w:t>
      </w:r>
      <w:r>
        <w:rPr>
          <w:rFonts w:ascii="Arial" w:hAnsi="Arial" w:cs="Arial"/>
          <w:sz w:val="24"/>
          <w:szCs w:val="24"/>
        </w:rPr>
        <w:t xml:space="preserve"> </w:t>
      </w:r>
      <w:r w:rsidR="00D32894">
        <w:rPr>
          <w:rFonts w:ascii="Arial" w:hAnsi="Arial" w:cs="Arial"/>
          <w:sz w:val="24"/>
          <w:szCs w:val="24"/>
        </w:rPr>
        <w:t>dos</w:t>
      </w:r>
      <w:r>
        <w:rPr>
          <w:rFonts w:ascii="Arial" w:hAnsi="Arial" w:cs="Arial"/>
          <w:sz w:val="24"/>
          <w:szCs w:val="24"/>
        </w:rPr>
        <w:t xml:space="preserve"> trabalhadores rurais (lavradores, técnicos agrícolas e operadores de maquinas) da Região do Alto Paranaíba/MG dos municípios de São Gotardo, Ibiá, Rio Paranaíba e Matutina, expostos aos agrotóxicos que desenvolvem agricultura direcionada a produção de café, feijão, soja,</w:t>
      </w:r>
      <w:r w:rsidR="0062648F">
        <w:rPr>
          <w:rFonts w:ascii="Arial" w:hAnsi="Arial" w:cs="Arial"/>
          <w:sz w:val="24"/>
          <w:szCs w:val="24"/>
        </w:rPr>
        <w:t>milho,</w:t>
      </w:r>
      <w:r>
        <w:rPr>
          <w:rFonts w:ascii="Arial" w:hAnsi="Arial" w:cs="Arial"/>
          <w:sz w:val="24"/>
          <w:szCs w:val="24"/>
        </w:rPr>
        <w:t xml:space="preserve"> cenoura, alho, cebola e abacate. No trabalho agrícola que exercem, entram em contato direto com defensivos agrícolas, principalmente organofosforados e carbamatos, durante sua admi</w:t>
      </w:r>
      <w:r w:rsidR="006C7F19">
        <w:rPr>
          <w:rFonts w:ascii="Arial" w:hAnsi="Arial" w:cs="Arial"/>
          <w:sz w:val="24"/>
          <w:szCs w:val="24"/>
        </w:rPr>
        <w:t xml:space="preserve">nistração </w:t>
      </w:r>
      <w:r>
        <w:rPr>
          <w:rFonts w:ascii="Arial" w:hAnsi="Arial" w:cs="Arial"/>
          <w:sz w:val="24"/>
          <w:szCs w:val="24"/>
        </w:rPr>
        <w:t>e preparo</w:t>
      </w:r>
      <w:r w:rsidR="006C7F19">
        <w:rPr>
          <w:rFonts w:ascii="Arial" w:hAnsi="Arial" w:cs="Arial"/>
          <w:sz w:val="24"/>
          <w:szCs w:val="24"/>
        </w:rPr>
        <w:t xml:space="preserve"> da mistura</w:t>
      </w:r>
      <w:r>
        <w:rPr>
          <w:rFonts w:ascii="Arial" w:hAnsi="Arial" w:cs="Arial"/>
          <w:sz w:val="24"/>
          <w:szCs w:val="24"/>
        </w:rPr>
        <w:t>, a</w:t>
      </w:r>
      <w:r w:rsidR="006C7F19">
        <w:rPr>
          <w:rFonts w:ascii="Arial" w:hAnsi="Arial" w:cs="Arial"/>
          <w:sz w:val="24"/>
          <w:szCs w:val="24"/>
        </w:rPr>
        <w:t xml:space="preserve">plicação por pulverização, limpeza e manutenção dos equipamentos. </w:t>
      </w:r>
    </w:p>
    <w:p w:rsidR="003D7479" w:rsidRDefault="006C7F19" w:rsidP="00C7697D">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Efeitos muscarinícos (dores</w:t>
      </w:r>
      <w:r w:rsidRPr="0022091D">
        <w:rPr>
          <w:rFonts w:ascii="Arial" w:hAnsi="Arial" w:cs="Arial"/>
          <w:sz w:val="24"/>
          <w:szCs w:val="24"/>
        </w:rPr>
        <w:t xml:space="preserve"> abdominais, náuseas e vômitos, rubor facial, ardência e irritação nos olhos, prurido nasal, de</w:t>
      </w:r>
      <w:r>
        <w:rPr>
          <w:rFonts w:ascii="Arial" w:hAnsi="Arial" w:cs="Arial"/>
          <w:sz w:val="24"/>
          <w:szCs w:val="24"/>
        </w:rPr>
        <w:t>rmatite, diarréia</w:t>
      </w:r>
      <w:r w:rsidRPr="0022091D">
        <w:rPr>
          <w:rFonts w:ascii="Arial" w:hAnsi="Arial" w:cs="Arial"/>
          <w:sz w:val="24"/>
          <w:szCs w:val="24"/>
        </w:rPr>
        <w:t>, ressecamento da mucosa oral</w:t>
      </w:r>
      <w:r>
        <w:rPr>
          <w:rFonts w:ascii="Arial" w:hAnsi="Arial" w:cs="Arial"/>
          <w:sz w:val="24"/>
          <w:szCs w:val="24"/>
        </w:rPr>
        <w:t>) e nicotínicas (</w:t>
      </w:r>
      <w:r w:rsidRPr="0022091D">
        <w:rPr>
          <w:rFonts w:ascii="Arial" w:hAnsi="Arial" w:cs="Arial"/>
          <w:sz w:val="24"/>
          <w:szCs w:val="24"/>
        </w:rPr>
        <w:t>mi</w:t>
      </w:r>
      <w:r>
        <w:rPr>
          <w:rFonts w:ascii="Arial" w:hAnsi="Arial" w:cs="Arial"/>
          <w:sz w:val="24"/>
          <w:szCs w:val="24"/>
        </w:rPr>
        <w:t>algias</w:t>
      </w:r>
      <w:r w:rsidRPr="0022091D">
        <w:rPr>
          <w:rFonts w:ascii="Arial" w:hAnsi="Arial" w:cs="Arial"/>
          <w:sz w:val="24"/>
          <w:szCs w:val="24"/>
        </w:rPr>
        <w:t>, formigamento, sensação de queimação e de peso nos membros inf</w:t>
      </w:r>
      <w:r>
        <w:rPr>
          <w:rFonts w:ascii="Arial" w:hAnsi="Arial" w:cs="Arial"/>
          <w:sz w:val="24"/>
          <w:szCs w:val="24"/>
        </w:rPr>
        <w:t>eriores), foram evidenciados. Entretanto, os dados dos parâmetros bioquímicos, na avaliação das enzimas hepáticas (TGO,</w:t>
      </w:r>
      <w:r w:rsidR="00F537CB">
        <w:rPr>
          <w:rFonts w:ascii="Arial" w:hAnsi="Arial" w:cs="Arial"/>
          <w:sz w:val="24"/>
          <w:szCs w:val="24"/>
        </w:rPr>
        <w:t xml:space="preserve"> </w:t>
      </w:r>
      <w:r>
        <w:rPr>
          <w:rFonts w:ascii="Arial" w:hAnsi="Arial" w:cs="Arial"/>
          <w:sz w:val="24"/>
          <w:szCs w:val="24"/>
        </w:rPr>
        <w:t>TGP,</w:t>
      </w:r>
      <w:r w:rsidR="00DB60FB">
        <w:rPr>
          <w:rFonts w:ascii="Arial" w:hAnsi="Arial" w:cs="Arial"/>
          <w:sz w:val="24"/>
          <w:szCs w:val="24"/>
        </w:rPr>
        <w:t xml:space="preserve"> </w:t>
      </w:r>
      <w:r>
        <w:rPr>
          <w:rFonts w:ascii="Arial" w:hAnsi="Arial" w:cs="Arial"/>
          <w:sz w:val="24"/>
          <w:szCs w:val="24"/>
        </w:rPr>
        <w:t>GGT e FAL) e colinesteras</w:t>
      </w:r>
      <w:r w:rsidR="0062648F">
        <w:rPr>
          <w:rFonts w:ascii="Arial" w:hAnsi="Arial" w:cs="Arial"/>
          <w:sz w:val="24"/>
          <w:szCs w:val="24"/>
        </w:rPr>
        <w:t xml:space="preserve">e, encontraram-se grande parte </w:t>
      </w:r>
      <w:r>
        <w:rPr>
          <w:rFonts w:ascii="Arial" w:hAnsi="Arial" w:cs="Arial"/>
          <w:sz w:val="24"/>
          <w:szCs w:val="24"/>
        </w:rPr>
        <w:t xml:space="preserve">dentro dos padrões normais. </w:t>
      </w:r>
    </w:p>
    <w:p w:rsidR="00FD6CD9" w:rsidRDefault="006C7F19" w:rsidP="00C7697D">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As alterações par</w:t>
      </w:r>
      <w:r w:rsidR="00CE1045">
        <w:rPr>
          <w:rFonts w:ascii="Arial" w:hAnsi="Arial" w:cs="Arial"/>
          <w:sz w:val="24"/>
          <w:szCs w:val="24"/>
        </w:rPr>
        <w:t>a os biomarcadores hepáticos (TGO, TGP, GGT e FAL),</w:t>
      </w:r>
      <w:r>
        <w:rPr>
          <w:rFonts w:ascii="Arial" w:hAnsi="Arial" w:cs="Arial"/>
          <w:sz w:val="24"/>
          <w:szCs w:val="24"/>
        </w:rPr>
        <w:t xml:space="preserve"> foram somente para alguns indivíduos. As regiões de São Gotardo e Matutina apresentando um maior valor para diminuição da atividade da acetilcolinester</w:t>
      </w:r>
      <w:r w:rsidR="00F537CB">
        <w:rPr>
          <w:rFonts w:ascii="Arial" w:hAnsi="Arial" w:cs="Arial"/>
          <w:sz w:val="24"/>
          <w:szCs w:val="24"/>
        </w:rPr>
        <w:t>as</w:t>
      </w:r>
      <w:r w:rsidR="006D3634">
        <w:rPr>
          <w:rFonts w:ascii="Arial" w:hAnsi="Arial" w:cs="Arial"/>
          <w:sz w:val="24"/>
          <w:szCs w:val="24"/>
        </w:rPr>
        <w:t xml:space="preserve">e, um aumento significante (p </w:t>
      </w:r>
      <w:r w:rsidR="0062648F">
        <w:rPr>
          <w:rFonts w:ascii="Arial" w:hAnsi="Arial" w:cs="Arial"/>
          <w:sz w:val="24"/>
          <w:szCs w:val="24"/>
        </w:rPr>
        <w:t>&lt;</w:t>
      </w:r>
      <w:r w:rsidR="00F537CB">
        <w:rPr>
          <w:rFonts w:ascii="Arial" w:hAnsi="Arial" w:cs="Arial"/>
          <w:sz w:val="24"/>
          <w:szCs w:val="24"/>
        </w:rPr>
        <w:t>0,0</w:t>
      </w:r>
      <w:r w:rsidR="00D32894">
        <w:rPr>
          <w:rFonts w:ascii="Arial" w:hAnsi="Arial" w:cs="Arial"/>
          <w:sz w:val="24"/>
          <w:szCs w:val="24"/>
        </w:rPr>
        <w:t>0</w:t>
      </w:r>
      <w:r w:rsidR="00F537CB">
        <w:rPr>
          <w:rFonts w:ascii="Arial" w:hAnsi="Arial" w:cs="Arial"/>
          <w:sz w:val="24"/>
          <w:szCs w:val="24"/>
        </w:rPr>
        <w:t>5), e</w:t>
      </w:r>
      <w:r w:rsidR="0062648F">
        <w:rPr>
          <w:rFonts w:ascii="Arial" w:hAnsi="Arial" w:cs="Arial"/>
          <w:sz w:val="24"/>
          <w:szCs w:val="24"/>
        </w:rPr>
        <w:t>m</w:t>
      </w:r>
      <w:r w:rsidR="00F537CB">
        <w:rPr>
          <w:rFonts w:ascii="Arial" w:hAnsi="Arial" w:cs="Arial"/>
          <w:sz w:val="24"/>
          <w:szCs w:val="24"/>
        </w:rPr>
        <w:t xml:space="preserve"> relação aos outros </w:t>
      </w:r>
      <w:r w:rsidR="00F537CB">
        <w:rPr>
          <w:rFonts w:ascii="Arial" w:hAnsi="Arial" w:cs="Arial"/>
          <w:sz w:val="24"/>
          <w:szCs w:val="24"/>
        </w:rPr>
        <w:lastRenderedPageBreak/>
        <w:t xml:space="preserve">trabalhadores. Já os demais, não se evidenciando correlações estatísticas </w:t>
      </w:r>
      <w:r w:rsidR="00DB60FB">
        <w:rPr>
          <w:rFonts w:ascii="Arial" w:hAnsi="Arial" w:cs="Arial"/>
          <w:sz w:val="24"/>
          <w:szCs w:val="24"/>
        </w:rPr>
        <w:t>(</w:t>
      </w:r>
      <w:r w:rsidR="006D3634">
        <w:rPr>
          <w:rFonts w:ascii="Arial" w:hAnsi="Arial" w:cs="Arial"/>
          <w:sz w:val="24"/>
          <w:szCs w:val="24"/>
        </w:rPr>
        <w:t xml:space="preserve">p </w:t>
      </w:r>
      <w:r w:rsidR="0062648F">
        <w:rPr>
          <w:rFonts w:ascii="Arial" w:hAnsi="Arial" w:cs="Arial"/>
          <w:sz w:val="24"/>
          <w:szCs w:val="24"/>
        </w:rPr>
        <w:t>&gt;</w:t>
      </w:r>
      <w:r w:rsidR="00CE1045">
        <w:rPr>
          <w:rFonts w:ascii="Arial" w:hAnsi="Arial" w:cs="Arial"/>
          <w:sz w:val="24"/>
          <w:szCs w:val="24"/>
        </w:rPr>
        <w:t>0,</w:t>
      </w:r>
      <w:r w:rsidR="00F537CB">
        <w:rPr>
          <w:rFonts w:ascii="Arial" w:hAnsi="Arial" w:cs="Arial"/>
          <w:sz w:val="24"/>
          <w:szCs w:val="24"/>
        </w:rPr>
        <w:t>0</w:t>
      </w:r>
      <w:r w:rsidR="00D32894">
        <w:rPr>
          <w:rFonts w:ascii="Arial" w:hAnsi="Arial" w:cs="Arial"/>
          <w:sz w:val="24"/>
          <w:szCs w:val="24"/>
        </w:rPr>
        <w:t>0</w:t>
      </w:r>
      <w:r w:rsidR="00F537CB">
        <w:rPr>
          <w:rFonts w:ascii="Arial" w:hAnsi="Arial" w:cs="Arial"/>
          <w:sz w:val="24"/>
          <w:szCs w:val="24"/>
        </w:rPr>
        <w:t>5), entre os resultados bioquímicos.</w:t>
      </w:r>
    </w:p>
    <w:p w:rsidR="00F537CB" w:rsidRDefault="00F537CB" w:rsidP="00C7697D">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Grande</w:t>
      </w:r>
      <w:r w:rsidR="00CE1045">
        <w:rPr>
          <w:rFonts w:ascii="Arial" w:hAnsi="Arial" w:cs="Arial"/>
          <w:sz w:val="24"/>
          <w:szCs w:val="24"/>
        </w:rPr>
        <w:t xml:space="preserve"> parte desse pe</w:t>
      </w:r>
      <w:r w:rsidR="0062648F">
        <w:rPr>
          <w:rFonts w:ascii="Arial" w:hAnsi="Arial" w:cs="Arial"/>
          <w:sz w:val="24"/>
          <w:szCs w:val="24"/>
        </w:rPr>
        <w:t>rcentual com a inibição</w:t>
      </w:r>
      <w:r>
        <w:rPr>
          <w:rFonts w:ascii="Arial" w:hAnsi="Arial" w:cs="Arial"/>
          <w:sz w:val="24"/>
          <w:szCs w:val="24"/>
        </w:rPr>
        <w:t xml:space="preserve"> da atividade da </w:t>
      </w:r>
      <w:r w:rsidR="00DB60FB">
        <w:rPr>
          <w:rFonts w:ascii="Arial" w:hAnsi="Arial" w:cs="Arial"/>
          <w:sz w:val="24"/>
          <w:szCs w:val="24"/>
        </w:rPr>
        <w:t>acetilcolinesterase</w:t>
      </w:r>
      <w:r w:rsidR="00CE1045">
        <w:rPr>
          <w:rFonts w:ascii="Arial" w:hAnsi="Arial" w:cs="Arial"/>
          <w:sz w:val="24"/>
          <w:szCs w:val="24"/>
        </w:rPr>
        <w:t xml:space="preserve">, apresentando </w:t>
      </w:r>
      <w:r>
        <w:rPr>
          <w:rFonts w:ascii="Arial" w:hAnsi="Arial" w:cs="Arial"/>
          <w:sz w:val="24"/>
          <w:szCs w:val="24"/>
        </w:rPr>
        <w:t>um baixo nível de escolaridade,</w:t>
      </w:r>
      <w:r w:rsidR="00CE1045">
        <w:rPr>
          <w:rFonts w:ascii="Arial" w:hAnsi="Arial" w:cs="Arial"/>
          <w:sz w:val="24"/>
          <w:szCs w:val="24"/>
        </w:rPr>
        <w:t xml:space="preserve"> um índice</w:t>
      </w:r>
      <w:r w:rsidR="00CD5484">
        <w:rPr>
          <w:rFonts w:ascii="Arial" w:hAnsi="Arial" w:cs="Arial"/>
          <w:sz w:val="24"/>
          <w:szCs w:val="24"/>
        </w:rPr>
        <w:t xml:space="preserve"> </w:t>
      </w:r>
      <w:r>
        <w:rPr>
          <w:rFonts w:ascii="Arial" w:hAnsi="Arial" w:cs="Arial"/>
          <w:sz w:val="24"/>
          <w:szCs w:val="24"/>
        </w:rPr>
        <w:t>apresentando uma sintomatologia</w:t>
      </w:r>
      <w:r w:rsidR="00CD5484">
        <w:rPr>
          <w:rFonts w:ascii="Arial" w:hAnsi="Arial" w:cs="Arial"/>
          <w:sz w:val="24"/>
          <w:szCs w:val="24"/>
        </w:rPr>
        <w:t xml:space="preserve"> clínica</w:t>
      </w:r>
      <w:r w:rsidR="007E5645">
        <w:rPr>
          <w:rFonts w:ascii="Arial" w:hAnsi="Arial" w:cs="Arial"/>
          <w:sz w:val="24"/>
          <w:szCs w:val="24"/>
        </w:rPr>
        <w:t xml:space="preserve"> anterior</w:t>
      </w:r>
      <w:r>
        <w:rPr>
          <w:rFonts w:ascii="Arial" w:hAnsi="Arial" w:cs="Arial"/>
          <w:sz w:val="24"/>
          <w:szCs w:val="24"/>
        </w:rPr>
        <w:t xml:space="preserve"> e </w:t>
      </w:r>
      <w:r w:rsidR="00CD5484">
        <w:rPr>
          <w:rFonts w:ascii="Arial" w:hAnsi="Arial" w:cs="Arial"/>
          <w:sz w:val="24"/>
          <w:szCs w:val="24"/>
        </w:rPr>
        <w:t>propondo mais informações e experiência na administração de tais produtos como organofosforados e carbamatos, pontos ligados diretamente para profilaxia e diminuição de intoxicações.</w:t>
      </w:r>
    </w:p>
    <w:p w:rsidR="00F537CB" w:rsidRDefault="00F537CB" w:rsidP="00C7697D">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Alterações nas enzimas hepáticas</w:t>
      </w:r>
      <w:r w:rsidR="00CE1045">
        <w:rPr>
          <w:rFonts w:ascii="Arial" w:hAnsi="Arial" w:cs="Arial"/>
          <w:sz w:val="24"/>
          <w:szCs w:val="24"/>
        </w:rPr>
        <w:t xml:space="preserve"> (TGO, TGP, GGT e FAL)</w:t>
      </w:r>
      <w:r>
        <w:rPr>
          <w:rFonts w:ascii="Arial" w:hAnsi="Arial" w:cs="Arial"/>
          <w:sz w:val="24"/>
          <w:szCs w:val="24"/>
        </w:rPr>
        <w:t xml:space="preserve"> foram detectad</w:t>
      </w:r>
      <w:r w:rsidR="00CE1045">
        <w:rPr>
          <w:rFonts w:ascii="Arial" w:hAnsi="Arial" w:cs="Arial"/>
          <w:sz w:val="24"/>
          <w:szCs w:val="24"/>
        </w:rPr>
        <w:t>as em alguns trabalhadores,</w:t>
      </w:r>
      <w:r>
        <w:rPr>
          <w:rFonts w:ascii="Arial" w:hAnsi="Arial" w:cs="Arial"/>
          <w:sz w:val="24"/>
          <w:szCs w:val="24"/>
        </w:rPr>
        <w:t xml:space="preserve"> sem correlações estatística</w:t>
      </w:r>
      <w:r w:rsidR="006D3634">
        <w:rPr>
          <w:rFonts w:ascii="Arial" w:hAnsi="Arial" w:cs="Arial"/>
          <w:sz w:val="24"/>
          <w:szCs w:val="24"/>
        </w:rPr>
        <w:t>s (p</w:t>
      </w:r>
      <w:r>
        <w:rPr>
          <w:rFonts w:ascii="Arial" w:hAnsi="Arial" w:cs="Arial"/>
          <w:sz w:val="24"/>
          <w:szCs w:val="24"/>
        </w:rPr>
        <w:t xml:space="preserve"> &gt; 0,0</w:t>
      </w:r>
      <w:r w:rsidR="00D32894">
        <w:rPr>
          <w:rFonts w:ascii="Arial" w:hAnsi="Arial" w:cs="Arial"/>
          <w:sz w:val="24"/>
          <w:szCs w:val="24"/>
        </w:rPr>
        <w:t>0</w:t>
      </w:r>
      <w:r>
        <w:rPr>
          <w:rFonts w:ascii="Arial" w:hAnsi="Arial" w:cs="Arial"/>
          <w:sz w:val="24"/>
          <w:szCs w:val="24"/>
        </w:rPr>
        <w:t>5), e</w:t>
      </w:r>
      <w:r w:rsidR="0062648F">
        <w:rPr>
          <w:rFonts w:ascii="Arial" w:hAnsi="Arial" w:cs="Arial"/>
          <w:sz w:val="24"/>
          <w:szCs w:val="24"/>
        </w:rPr>
        <w:t xml:space="preserve"> sem interações com a inibição</w:t>
      </w:r>
      <w:r>
        <w:rPr>
          <w:rFonts w:ascii="Arial" w:hAnsi="Arial" w:cs="Arial"/>
          <w:sz w:val="24"/>
          <w:szCs w:val="24"/>
        </w:rPr>
        <w:t xml:space="preserve"> da atividade da colinesterase, sendo proveniente de outros interferentes.</w:t>
      </w:r>
    </w:p>
    <w:p w:rsidR="00CE1045" w:rsidRDefault="00CD5484" w:rsidP="00CE1045">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Através dos resultados obtidos nesta pesquisa torna-se de grande importância a utili</w:t>
      </w:r>
      <w:r w:rsidR="00CE1045">
        <w:rPr>
          <w:rFonts w:ascii="Arial" w:hAnsi="Arial" w:cs="Arial"/>
          <w:sz w:val="24"/>
          <w:szCs w:val="24"/>
        </w:rPr>
        <w:t>zação de meios de monitoramento biológico</w:t>
      </w:r>
      <w:r>
        <w:rPr>
          <w:rFonts w:ascii="Arial" w:hAnsi="Arial" w:cs="Arial"/>
          <w:sz w:val="24"/>
          <w:szCs w:val="24"/>
        </w:rPr>
        <w:t xml:space="preserve"> destes </w:t>
      </w:r>
      <w:r w:rsidR="00DB60FB">
        <w:rPr>
          <w:rFonts w:ascii="Arial" w:hAnsi="Arial" w:cs="Arial"/>
          <w:sz w:val="24"/>
          <w:szCs w:val="24"/>
        </w:rPr>
        <w:t xml:space="preserve">trabalhadores com a finalidade </w:t>
      </w:r>
      <w:r w:rsidR="0062648F">
        <w:rPr>
          <w:rFonts w:ascii="Arial" w:hAnsi="Arial" w:cs="Arial"/>
          <w:sz w:val="24"/>
          <w:szCs w:val="24"/>
        </w:rPr>
        <w:t xml:space="preserve">de prevenção </w:t>
      </w:r>
      <w:r>
        <w:rPr>
          <w:rFonts w:ascii="Arial" w:hAnsi="Arial" w:cs="Arial"/>
          <w:sz w:val="24"/>
          <w:szCs w:val="24"/>
        </w:rPr>
        <w:t>e proteção a saúde do trabalhador.</w:t>
      </w:r>
      <w:r w:rsidR="0062648F">
        <w:rPr>
          <w:rFonts w:ascii="Arial" w:hAnsi="Arial" w:cs="Arial"/>
          <w:sz w:val="24"/>
          <w:szCs w:val="24"/>
        </w:rPr>
        <w:t xml:space="preserve"> </w:t>
      </w:r>
      <w:r>
        <w:rPr>
          <w:rFonts w:ascii="Arial" w:hAnsi="Arial" w:cs="Arial"/>
          <w:sz w:val="24"/>
          <w:szCs w:val="24"/>
        </w:rPr>
        <w:t>Neste ponto, cabe a cada empresa estar mediando interesses para bem comum, fornecendo recursos a fim de viabilizar meios de investigação para a proteção e promoção da saúde ind</w:t>
      </w:r>
      <w:r w:rsidR="00DB60FB">
        <w:rPr>
          <w:rFonts w:ascii="Arial" w:hAnsi="Arial" w:cs="Arial"/>
          <w:sz w:val="24"/>
          <w:szCs w:val="24"/>
        </w:rPr>
        <w:t>ividual e coletiva, na disponibilidade de EPI’S e orientações necessárias de segurança de trabalho.</w:t>
      </w:r>
      <w:r w:rsidR="00CE1045" w:rsidRPr="00CE1045">
        <w:rPr>
          <w:rFonts w:ascii="Arial" w:hAnsi="Arial" w:cs="Arial"/>
          <w:sz w:val="24"/>
          <w:szCs w:val="24"/>
        </w:rPr>
        <w:t xml:space="preserve"> </w:t>
      </w:r>
      <w:r w:rsidR="00CE1045">
        <w:rPr>
          <w:rFonts w:ascii="Arial" w:hAnsi="Arial" w:cs="Arial"/>
          <w:sz w:val="24"/>
          <w:szCs w:val="24"/>
        </w:rPr>
        <w:t xml:space="preserve">Aos quais os trabalhadores dos municípios de São Gotardo, Matutina, Ibiá e Rio Paranaíba, pertencentes à região do Alto Paranaíba/MG apresentam risco ocupacional aos agrotóxicos, agravo à saúde, como demonstra os biomarcadores. </w:t>
      </w:r>
    </w:p>
    <w:p w:rsidR="00CE1045" w:rsidRPr="00722443" w:rsidRDefault="00CE1045" w:rsidP="00CE1045">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Aos quais os trabalhadores dos municípios de São Gotardo, Matutina, Ibiá e Rio Paranaíba, pertencentes à região do Alto Paranaíba/MG apresentam risco ocupacional aos agrotóxicos, agravo à saúde, como demonstra os biomarcadores. </w:t>
      </w:r>
    </w:p>
    <w:p w:rsidR="00DB60FB" w:rsidRDefault="00DB60FB" w:rsidP="00C7697D">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A utilização de meios científicos de investigação, tais como os biomarcadores, preenchem essa deficiência e fornece uma estratégia de diagnóstico situacional, cujo principal função e nortear ações futuras.</w:t>
      </w:r>
    </w:p>
    <w:p w:rsidR="00481443" w:rsidRDefault="00481443" w:rsidP="0091166E">
      <w:pPr>
        <w:spacing w:after="0" w:line="360" w:lineRule="auto"/>
        <w:jc w:val="center"/>
        <w:rPr>
          <w:rFonts w:ascii="Arial" w:hAnsi="Arial" w:cs="Arial"/>
          <w:b/>
          <w:sz w:val="24"/>
          <w:szCs w:val="24"/>
        </w:rPr>
      </w:pPr>
    </w:p>
    <w:p w:rsidR="0091166E" w:rsidRPr="00310240" w:rsidRDefault="0091166E" w:rsidP="0091166E">
      <w:pPr>
        <w:spacing w:after="0" w:line="360" w:lineRule="auto"/>
        <w:jc w:val="center"/>
        <w:rPr>
          <w:rFonts w:ascii="Arial" w:hAnsi="Arial" w:cs="Arial"/>
          <w:b/>
          <w:sz w:val="24"/>
          <w:szCs w:val="24"/>
        </w:rPr>
      </w:pPr>
    </w:p>
    <w:p w:rsidR="009463B2" w:rsidRDefault="009463B2" w:rsidP="00072E7D">
      <w:pPr>
        <w:spacing w:after="0"/>
        <w:jc w:val="center"/>
        <w:rPr>
          <w:rFonts w:ascii="Arial" w:hAnsi="Arial" w:cs="Arial"/>
          <w:b/>
          <w:sz w:val="28"/>
          <w:szCs w:val="24"/>
        </w:rPr>
      </w:pPr>
    </w:p>
    <w:p w:rsidR="009463B2" w:rsidRDefault="009463B2" w:rsidP="00072E7D">
      <w:pPr>
        <w:spacing w:after="0"/>
        <w:jc w:val="center"/>
        <w:rPr>
          <w:rFonts w:ascii="Arial" w:hAnsi="Arial" w:cs="Arial"/>
          <w:b/>
          <w:sz w:val="28"/>
          <w:szCs w:val="24"/>
        </w:rPr>
      </w:pPr>
    </w:p>
    <w:p w:rsidR="009463B2" w:rsidRPr="00FB6BCC" w:rsidRDefault="00CE1045" w:rsidP="00072E7D">
      <w:pPr>
        <w:spacing w:after="0"/>
        <w:jc w:val="center"/>
        <w:rPr>
          <w:rFonts w:ascii="Arial" w:hAnsi="Arial" w:cs="Arial"/>
          <w:b/>
          <w:sz w:val="28"/>
          <w:szCs w:val="28"/>
          <w:shd w:val="clear" w:color="auto" w:fill="FFFFFF"/>
        </w:rPr>
      </w:pPr>
      <w:r w:rsidRPr="00FB6BCC">
        <w:rPr>
          <w:rFonts w:ascii="Arial" w:hAnsi="Arial" w:cs="Arial"/>
          <w:b/>
          <w:sz w:val="28"/>
          <w:szCs w:val="28"/>
          <w:shd w:val="clear" w:color="auto" w:fill="FFFFFF"/>
        </w:rPr>
        <w:lastRenderedPageBreak/>
        <w:t>EVALUATION OF THE CHOLINESTERASE AND HEPATIC ENZYMES FOR DIAGNOSIS OF POISONING BY ORGANOPHOSPHATE AND CARBAMATES BY OCCUPATIONAL EXPOSURE IN WORKERS FROM FOUR CITIES OF ALTO PARANÍBA.</w:t>
      </w:r>
    </w:p>
    <w:p w:rsidR="00597782" w:rsidRPr="00597782" w:rsidRDefault="00597782" w:rsidP="00072E7D">
      <w:pPr>
        <w:spacing w:after="0"/>
        <w:jc w:val="center"/>
        <w:rPr>
          <w:rFonts w:ascii="Arial" w:hAnsi="Arial" w:cs="Arial"/>
          <w:b/>
          <w:sz w:val="24"/>
          <w:szCs w:val="24"/>
        </w:rPr>
      </w:pPr>
    </w:p>
    <w:p w:rsidR="009463B2" w:rsidRPr="009463B2" w:rsidRDefault="009463B2" w:rsidP="00072E7D">
      <w:pPr>
        <w:spacing w:after="0"/>
        <w:jc w:val="center"/>
        <w:rPr>
          <w:rFonts w:ascii="Arial" w:hAnsi="Arial" w:cs="Arial"/>
          <w:b/>
          <w:sz w:val="24"/>
          <w:szCs w:val="24"/>
        </w:rPr>
      </w:pPr>
    </w:p>
    <w:p w:rsidR="004F37BA" w:rsidRDefault="004F37BA" w:rsidP="00072E7D">
      <w:pPr>
        <w:spacing w:after="0"/>
        <w:jc w:val="center"/>
        <w:rPr>
          <w:rFonts w:ascii="Arial" w:hAnsi="Arial" w:cs="Arial"/>
          <w:b/>
          <w:sz w:val="28"/>
          <w:szCs w:val="24"/>
        </w:rPr>
      </w:pPr>
      <w:r>
        <w:rPr>
          <w:rFonts w:ascii="Arial" w:hAnsi="Arial" w:cs="Arial"/>
          <w:b/>
          <w:sz w:val="28"/>
          <w:szCs w:val="24"/>
        </w:rPr>
        <w:t>ABSTRAT</w:t>
      </w:r>
    </w:p>
    <w:p w:rsidR="00D3277D" w:rsidRDefault="00D3277D" w:rsidP="00072E7D">
      <w:pPr>
        <w:spacing w:after="0"/>
        <w:jc w:val="center"/>
        <w:rPr>
          <w:rFonts w:ascii="Arial" w:hAnsi="Arial" w:cs="Arial"/>
          <w:b/>
          <w:sz w:val="24"/>
          <w:szCs w:val="24"/>
        </w:rPr>
      </w:pPr>
    </w:p>
    <w:p w:rsidR="00350B83" w:rsidRDefault="00350B83" w:rsidP="00072E7D">
      <w:pPr>
        <w:spacing w:after="0"/>
        <w:jc w:val="center"/>
        <w:rPr>
          <w:rFonts w:ascii="Arial" w:hAnsi="Arial" w:cs="Arial"/>
          <w:b/>
          <w:sz w:val="24"/>
          <w:szCs w:val="24"/>
        </w:rPr>
      </w:pPr>
    </w:p>
    <w:p w:rsidR="004F37BA" w:rsidRPr="004F37BA" w:rsidRDefault="004F37BA" w:rsidP="00072E7D">
      <w:pPr>
        <w:tabs>
          <w:tab w:val="left" w:pos="851"/>
        </w:tabs>
        <w:spacing w:after="0"/>
        <w:jc w:val="both"/>
        <w:rPr>
          <w:rFonts w:ascii="Arial" w:hAnsi="Arial" w:cs="Arial"/>
          <w:sz w:val="24"/>
          <w:szCs w:val="24"/>
          <w:shd w:val="clear" w:color="auto" w:fill="FFFFFF"/>
        </w:rPr>
      </w:pPr>
      <w:r>
        <w:rPr>
          <w:rFonts w:ascii="Arial" w:hAnsi="Arial" w:cs="Arial"/>
          <w:sz w:val="24"/>
          <w:szCs w:val="24"/>
          <w:shd w:val="clear" w:color="auto" w:fill="FFFFFF"/>
        </w:rPr>
        <w:tab/>
      </w:r>
      <w:r w:rsidRPr="004F37BA">
        <w:rPr>
          <w:rFonts w:ascii="Arial" w:hAnsi="Arial" w:cs="Arial"/>
          <w:sz w:val="24"/>
          <w:szCs w:val="24"/>
          <w:shd w:val="clear" w:color="auto" w:fill="FFFFFF"/>
        </w:rPr>
        <w:t>The pesticides are among the main instruments of Brazilian agriculture today. Among the regions of Minas Gerais, the region of the Alto ParanaÍba stands out by its climatic conditions, in relief and soil becoming large producer and exporter of soy, wheat, corn, beans, coffee, potatoes, carrots, onions, garlic and avocado.</w:t>
      </w:r>
    </w:p>
    <w:p w:rsidR="004F37BA" w:rsidRPr="004F37BA" w:rsidRDefault="004F37BA" w:rsidP="004F37BA">
      <w:pPr>
        <w:tabs>
          <w:tab w:val="left" w:pos="851"/>
        </w:tabs>
        <w:spacing w:after="0"/>
        <w:jc w:val="both"/>
        <w:rPr>
          <w:rFonts w:ascii="Arial" w:hAnsi="Arial" w:cs="Arial"/>
          <w:sz w:val="24"/>
          <w:szCs w:val="24"/>
          <w:shd w:val="clear" w:color="auto" w:fill="FFFFFF"/>
        </w:rPr>
      </w:pPr>
      <w:r>
        <w:rPr>
          <w:rFonts w:ascii="Arial" w:hAnsi="Arial" w:cs="Arial"/>
          <w:sz w:val="24"/>
          <w:szCs w:val="24"/>
          <w:shd w:val="clear" w:color="auto" w:fill="FFFFFF"/>
        </w:rPr>
        <w:tab/>
      </w:r>
      <w:r w:rsidRPr="004F37BA">
        <w:rPr>
          <w:rFonts w:ascii="Arial" w:hAnsi="Arial" w:cs="Arial"/>
          <w:sz w:val="24"/>
          <w:szCs w:val="24"/>
          <w:shd w:val="clear" w:color="auto" w:fill="FFFFFF"/>
        </w:rPr>
        <w:t>The use of irregular shape and indiscriminate use of agrochemicals is associated with acute and chronic poisoning. The dosage of biomarkers such as plasma cholinesterase, are significant parameters for the diagnosis of cases of exposure, mainly in an acute form. The objective of this study was to evaluate the hepatic biomarkers (TGO, TGP, GGT and alkaline phosphatase) and plasma cholinesterase in workers of the municipalities of São Gotardo, Matutina, Ibiá and Rio Paranaíba, belonging to the region of the Alto Paranaíba.</w:t>
      </w:r>
    </w:p>
    <w:p w:rsidR="00597782" w:rsidRDefault="004F37BA" w:rsidP="004F37BA">
      <w:pPr>
        <w:tabs>
          <w:tab w:val="left" w:pos="851"/>
        </w:tabs>
        <w:spacing w:after="0"/>
        <w:jc w:val="both"/>
        <w:rPr>
          <w:rFonts w:ascii="Arial" w:hAnsi="Arial" w:cs="Arial"/>
          <w:sz w:val="24"/>
          <w:szCs w:val="24"/>
          <w:shd w:val="clear" w:color="auto" w:fill="FFFFFF"/>
        </w:rPr>
      </w:pPr>
      <w:r>
        <w:rPr>
          <w:rFonts w:ascii="Arial" w:hAnsi="Arial" w:cs="Arial"/>
          <w:sz w:val="24"/>
          <w:szCs w:val="24"/>
          <w:shd w:val="clear" w:color="auto" w:fill="FFFFFF"/>
        </w:rPr>
        <w:tab/>
      </w:r>
      <w:r w:rsidRPr="004F37BA">
        <w:rPr>
          <w:rFonts w:ascii="Arial" w:hAnsi="Arial" w:cs="Arial"/>
          <w:sz w:val="24"/>
          <w:szCs w:val="24"/>
          <w:shd w:val="clear" w:color="auto" w:fill="FFFFFF"/>
        </w:rPr>
        <w:t xml:space="preserve">By dividing methodologically in application of a questionnaire socio epidemiological and in the collection of biological material, for biochemical analyzes of 80 agricultural workers exposed to organophosphorates and carbamates, subdividing in 20 workers among each 4 regions and 20 workers without exposure to these products. </w:t>
      </w:r>
    </w:p>
    <w:p w:rsidR="00597782" w:rsidRDefault="00597782" w:rsidP="004F37BA">
      <w:pPr>
        <w:tabs>
          <w:tab w:val="left" w:pos="851"/>
        </w:tabs>
        <w:spacing w:after="0"/>
        <w:jc w:val="both"/>
        <w:rPr>
          <w:rFonts w:ascii="Arial" w:hAnsi="Arial" w:cs="Arial"/>
          <w:sz w:val="24"/>
          <w:szCs w:val="24"/>
          <w:shd w:val="clear" w:color="auto" w:fill="FFFFFF"/>
        </w:rPr>
      </w:pPr>
      <w:r>
        <w:rPr>
          <w:rFonts w:ascii="Arial" w:hAnsi="Arial" w:cs="Arial"/>
          <w:sz w:val="24"/>
          <w:szCs w:val="24"/>
          <w:shd w:val="clear" w:color="auto" w:fill="FFFFFF"/>
        </w:rPr>
        <w:tab/>
      </w:r>
      <w:r w:rsidRPr="00597782">
        <w:rPr>
          <w:rFonts w:ascii="Arial" w:hAnsi="Arial" w:cs="Arial"/>
          <w:sz w:val="24"/>
          <w:szCs w:val="24"/>
          <w:shd w:val="clear" w:color="auto" w:fill="FFFFFF"/>
        </w:rPr>
        <w:t xml:space="preserve">As regards the questionnaire socio epidemiological presented indices of all workers exposed such that 50% of these workers obtained low level of schooling, where 24% already presented typical symptomatology of intoxication muscarinícos (abdominal pains, nausea and vomiting, facial flushing, ardencies and eye irritation, nasal pruritus, dermatitis, diarrhea, dryness of the oral mucosa) and nicotínicas (myalgia, tingling, burning sensation and weight in the lower limbs). </w:t>
      </w:r>
    </w:p>
    <w:p w:rsidR="004F37BA" w:rsidRPr="004F37BA" w:rsidRDefault="00597782" w:rsidP="004F37BA">
      <w:pPr>
        <w:tabs>
          <w:tab w:val="left" w:pos="851"/>
        </w:tabs>
        <w:spacing w:after="0"/>
        <w:jc w:val="both"/>
        <w:rPr>
          <w:rFonts w:ascii="Arial" w:hAnsi="Arial" w:cs="Arial"/>
          <w:sz w:val="24"/>
          <w:szCs w:val="24"/>
          <w:shd w:val="clear" w:color="auto" w:fill="FFFFFF"/>
        </w:rPr>
      </w:pPr>
      <w:r>
        <w:rPr>
          <w:rFonts w:ascii="Arial" w:hAnsi="Arial" w:cs="Arial"/>
          <w:sz w:val="24"/>
          <w:szCs w:val="24"/>
          <w:shd w:val="clear" w:color="auto" w:fill="FFFFFF"/>
        </w:rPr>
        <w:tab/>
      </w:r>
      <w:r w:rsidRPr="00597782">
        <w:rPr>
          <w:rFonts w:ascii="Arial" w:hAnsi="Arial" w:cs="Arial"/>
          <w:sz w:val="24"/>
          <w:szCs w:val="24"/>
          <w:shd w:val="clear" w:color="auto" w:fill="FFFFFF"/>
        </w:rPr>
        <w:t>The investigation showed that, for the style of life 46% of these workers exposed to organophosphorates and carbamates are alcohol drinkers, and have the habit of consuming alcoholic beverages weekly and 24% have the habit of smoking</w:t>
      </w:r>
      <w:r>
        <w:rPr>
          <w:rFonts w:ascii="Arial" w:hAnsi="Arial" w:cs="Arial"/>
          <w:color w:val="5A5A5A"/>
          <w:sz w:val="20"/>
          <w:szCs w:val="20"/>
          <w:shd w:val="clear" w:color="auto" w:fill="FFFFFF"/>
        </w:rPr>
        <w:t>.</w:t>
      </w:r>
      <w:r>
        <w:rPr>
          <w:rFonts w:ascii="Arial" w:hAnsi="Arial" w:cs="Arial"/>
          <w:sz w:val="24"/>
          <w:szCs w:val="24"/>
          <w:shd w:val="clear" w:color="auto" w:fill="FFFFFF"/>
        </w:rPr>
        <w:t xml:space="preserve"> </w:t>
      </w:r>
      <w:r w:rsidR="004F37BA" w:rsidRPr="004F37BA">
        <w:rPr>
          <w:rFonts w:ascii="Arial" w:hAnsi="Arial" w:cs="Arial"/>
          <w:sz w:val="24"/>
          <w:szCs w:val="24"/>
          <w:shd w:val="clear" w:color="auto" w:fill="FFFFFF"/>
        </w:rPr>
        <w:t>In relation to biochemical analyzes the results indicated that the activity of acetylcholinesterase were with altered levels in the São Gotardo tunnel workers 4/20, Matutina 4/20, Rio Paranaíba 3/20 introducing a great statistical relevance among a comparison with the control group and the region of Ibiá that no amendment o</w:t>
      </w:r>
      <w:r w:rsidR="006D3634">
        <w:rPr>
          <w:rFonts w:ascii="Arial" w:hAnsi="Arial" w:cs="Arial"/>
          <w:sz w:val="24"/>
          <w:szCs w:val="24"/>
          <w:shd w:val="clear" w:color="auto" w:fill="FFFFFF"/>
        </w:rPr>
        <w:t>f the levels were identified ( p</w:t>
      </w:r>
      <w:r w:rsidR="004F37BA" w:rsidRPr="004F37BA">
        <w:rPr>
          <w:rFonts w:ascii="Arial" w:hAnsi="Arial" w:cs="Arial"/>
          <w:sz w:val="24"/>
          <w:szCs w:val="24"/>
          <w:shd w:val="clear" w:color="auto" w:fill="FFFFFF"/>
        </w:rPr>
        <w:t xml:space="preserve"> &lt; 0.0</w:t>
      </w:r>
      <w:r w:rsidR="001A0A85">
        <w:rPr>
          <w:rFonts w:ascii="Arial" w:hAnsi="Arial" w:cs="Arial"/>
          <w:sz w:val="24"/>
          <w:szCs w:val="24"/>
          <w:shd w:val="clear" w:color="auto" w:fill="FFFFFF"/>
        </w:rPr>
        <w:t>0</w:t>
      </w:r>
      <w:r w:rsidR="004F37BA" w:rsidRPr="004F37BA">
        <w:rPr>
          <w:rFonts w:ascii="Arial" w:hAnsi="Arial" w:cs="Arial"/>
          <w:sz w:val="24"/>
          <w:szCs w:val="24"/>
          <w:shd w:val="clear" w:color="auto" w:fill="FFFFFF"/>
        </w:rPr>
        <w:t>5).</w:t>
      </w:r>
    </w:p>
    <w:p w:rsidR="004F37BA" w:rsidRPr="004F37BA" w:rsidRDefault="004F37BA" w:rsidP="004F37BA">
      <w:pPr>
        <w:tabs>
          <w:tab w:val="left" w:pos="851"/>
        </w:tabs>
        <w:spacing w:after="0"/>
        <w:jc w:val="both"/>
        <w:rPr>
          <w:rFonts w:ascii="Arial" w:hAnsi="Arial" w:cs="Arial"/>
          <w:sz w:val="24"/>
          <w:szCs w:val="24"/>
          <w:shd w:val="clear" w:color="auto" w:fill="FFFFFF"/>
        </w:rPr>
      </w:pPr>
      <w:r>
        <w:rPr>
          <w:rFonts w:ascii="Arial" w:hAnsi="Arial" w:cs="Arial"/>
          <w:sz w:val="24"/>
          <w:szCs w:val="24"/>
          <w:shd w:val="clear" w:color="auto" w:fill="FFFFFF"/>
        </w:rPr>
        <w:lastRenderedPageBreak/>
        <w:tab/>
      </w:r>
      <w:r w:rsidRPr="004F37BA">
        <w:rPr>
          <w:rFonts w:ascii="Arial" w:hAnsi="Arial" w:cs="Arial"/>
          <w:sz w:val="24"/>
          <w:szCs w:val="24"/>
          <w:shd w:val="clear" w:color="auto" w:fill="FFFFFF"/>
        </w:rPr>
        <w:t>The biomarker hepatic TGO presenting with 5% changed in workers of the Rio Paranaíba, in the morning and in the control group. The TGP, showing higher values in 25% of workers from Rio Paranaíba and 5% in workers of Ibiá and of the control group. Totaling 84% of the workers in the region of Alto Paranaíba exhibited the index GGT among the normality patterns and 10% of workers of Ibiá presented elevated alkaline phosphatase. The amendment of the hepatic enzymes not be</w:t>
      </w:r>
      <w:r w:rsidR="006D3634">
        <w:rPr>
          <w:rFonts w:ascii="Arial" w:hAnsi="Arial" w:cs="Arial"/>
          <w:sz w:val="24"/>
          <w:szCs w:val="24"/>
          <w:shd w:val="clear" w:color="auto" w:fill="FFFFFF"/>
        </w:rPr>
        <w:t xml:space="preserve">ing statistically significant (p </w:t>
      </w:r>
      <w:r w:rsidRPr="004F37BA">
        <w:rPr>
          <w:rFonts w:ascii="Arial" w:hAnsi="Arial" w:cs="Arial"/>
          <w:sz w:val="24"/>
          <w:szCs w:val="24"/>
          <w:shd w:val="clear" w:color="auto" w:fill="FFFFFF"/>
        </w:rPr>
        <w:t>&gt;0.0</w:t>
      </w:r>
      <w:r w:rsidR="001A0A85">
        <w:rPr>
          <w:rFonts w:ascii="Arial" w:hAnsi="Arial" w:cs="Arial"/>
          <w:sz w:val="24"/>
          <w:szCs w:val="24"/>
          <w:shd w:val="clear" w:color="auto" w:fill="FFFFFF"/>
        </w:rPr>
        <w:t>0</w:t>
      </w:r>
      <w:r w:rsidRPr="004F37BA">
        <w:rPr>
          <w:rFonts w:ascii="Arial" w:hAnsi="Arial" w:cs="Arial"/>
          <w:sz w:val="24"/>
          <w:szCs w:val="24"/>
          <w:shd w:val="clear" w:color="auto" w:fill="FFFFFF"/>
        </w:rPr>
        <w:t>5), and showing no relation with acetylcholinesterase activity inhibition.</w:t>
      </w:r>
    </w:p>
    <w:p w:rsidR="004F37BA" w:rsidRDefault="004F37BA" w:rsidP="004F37BA">
      <w:pPr>
        <w:tabs>
          <w:tab w:val="left" w:pos="851"/>
        </w:tabs>
        <w:spacing w:after="0"/>
        <w:jc w:val="both"/>
        <w:rPr>
          <w:rFonts w:ascii="Arial" w:hAnsi="Arial" w:cs="Arial"/>
          <w:sz w:val="24"/>
          <w:szCs w:val="24"/>
          <w:shd w:val="clear" w:color="auto" w:fill="FFFFFF"/>
        </w:rPr>
      </w:pPr>
      <w:r>
        <w:rPr>
          <w:rFonts w:ascii="Arial" w:hAnsi="Arial" w:cs="Arial"/>
          <w:sz w:val="24"/>
          <w:szCs w:val="24"/>
          <w:shd w:val="clear" w:color="auto" w:fill="FFFFFF"/>
        </w:rPr>
        <w:tab/>
      </w:r>
      <w:r w:rsidRPr="004F37BA">
        <w:rPr>
          <w:rFonts w:ascii="Arial" w:hAnsi="Arial" w:cs="Arial"/>
          <w:sz w:val="24"/>
          <w:szCs w:val="24"/>
          <w:shd w:val="clear" w:color="auto" w:fill="FFFFFF"/>
        </w:rPr>
        <w:t>The amendments of the cholinesterase activity, which may correlate with low level of schooling and with the absence of knowledge and experience, in the handling of pesticide applications will be organophosphate and carbamate.</w:t>
      </w:r>
    </w:p>
    <w:p w:rsidR="00072E7D" w:rsidRDefault="00072E7D" w:rsidP="004F37BA">
      <w:pPr>
        <w:tabs>
          <w:tab w:val="left" w:pos="851"/>
        </w:tabs>
        <w:spacing w:after="0"/>
        <w:jc w:val="both"/>
        <w:rPr>
          <w:rFonts w:ascii="Arial" w:hAnsi="Arial" w:cs="Arial"/>
          <w:sz w:val="24"/>
          <w:szCs w:val="24"/>
          <w:shd w:val="clear" w:color="auto" w:fill="FFFFFF"/>
        </w:rPr>
      </w:pPr>
    </w:p>
    <w:p w:rsidR="00730CF7" w:rsidRPr="00730CF7" w:rsidRDefault="00730CF7" w:rsidP="004F37BA">
      <w:pPr>
        <w:tabs>
          <w:tab w:val="left" w:pos="851"/>
        </w:tabs>
        <w:spacing w:after="0"/>
        <w:jc w:val="both"/>
        <w:rPr>
          <w:rFonts w:ascii="Arial" w:hAnsi="Arial" w:cs="Arial"/>
          <w:sz w:val="24"/>
          <w:szCs w:val="24"/>
          <w:shd w:val="clear" w:color="auto" w:fill="FFFFFF"/>
        </w:rPr>
      </w:pPr>
      <w:r w:rsidRPr="001A0A85">
        <w:rPr>
          <w:rFonts w:ascii="Arial" w:hAnsi="Arial" w:cs="Arial"/>
          <w:b/>
          <w:sz w:val="24"/>
          <w:szCs w:val="24"/>
          <w:shd w:val="clear" w:color="auto" w:fill="FFFFFF"/>
        </w:rPr>
        <w:t>Key</w:t>
      </w:r>
      <w:r w:rsidR="00430442" w:rsidRPr="001A0A85">
        <w:rPr>
          <w:rFonts w:ascii="Arial" w:hAnsi="Arial" w:cs="Arial"/>
          <w:b/>
          <w:sz w:val="24"/>
          <w:szCs w:val="24"/>
          <w:shd w:val="clear" w:color="auto" w:fill="FFFFFF"/>
        </w:rPr>
        <w:t xml:space="preserve"> </w:t>
      </w:r>
      <w:r w:rsidRPr="001A0A85">
        <w:rPr>
          <w:rFonts w:ascii="Arial" w:hAnsi="Arial" w:cs="Arial"/>
          <w:b/>
          <w:sz w:val="24"/>
          <w:szCs w:val="24"/>
          <w:shd w:val="clear" w:color="auto" w:fill="FFFFFF"/>
        </w:rPr>
        <w:t>words:</w:t>
      </w:r>
      <w:r w:rsidRPr="00730CF7">
        <w:rPr>
          <w:rFonts w:ascii="Arial" w:hAnsi="Arial" w:cs="Arial"/>
          <w:sz w:val="24"/>
          <w:szCs w:val="24"/>
          <w:shd w:val="clear" w:color="auto" w:fill="FFFFFF"/>
        </w:rPr>
        <w:t xml:space="preserve"> </w:t>
      </w:r>
      <w:r w:rsidR="005059E6" w:rsidRPr="004F37BA">
        <w:rPr>
          <w:rFonts w:ascii="Arial" w:hAnsi="Arial" w:cs="Arial"/>
          <w:sz w:val="24"/>
          <w:szCs w:val="24"/>
          <w:shd w:val="clear" w:color="auto" w:fill="FFFFFF"/>
        </w:rPr>
        <w:t>cholinesterase</w:t>
      </w:r>
      <w:r w:rsidR="005059E6" w:rsidRPr="00730CF7">
        <w:rPr>
          <w:rFonts w:ascii="Arial" w:hAnsi="Arial" w:cs="Arial"/>
          <w:sz w:val="24"/>
          <w:szCs w:val="24"/>
          <w:shd w:val="clear" w:color="auto" w:fill="FFFFFF"/>
        </w:rPr>
        <w:t xml:space="preserve"> </w:t>
      </w:r>
      <w:r w:rsidRPr="00730CF7">
        <w:rPr>
          <w:rFonts w:ascii="Arial" w:hAnsi="Arial" w:cs="Arial"/>
          <w:sz w:val="24"/>
          <w:szCs w:val="24"/>
          <w:shd w:val="clear" w:color="auto" w:fill="FFFFFF"/>
        </w:rPr>
        <w:t>organophosphates, carbamates, intoxication, occupational.</w:t>
      </w:r>
    </w:p>
    <w:p w:rsidR="00072E7D" w:rsidRDefault="00072E7D" w:rsidP="004F37BA">
      <w:pPr>
        <w:tabs>
          <w:tab w:val="left" w:pos="851"/>
        </w:tabs>
        <w:spacing w:after="0"/>
        <w:jc w:val="center"/>
        <w:rPr>
          <w:rFonts w:ascii="Arial" w:hAnsi="Arial" w:cs="Arial"/>
          <w:b/>
          <w:sz w:val="28"/>
          <w:szCs w:val="28"/>
        </w:rPr>
      </w:pPr>
    </w:p>
    <w:p w:rsidR="00D32894" w:rsidRDefault="00D32894" w:rsidP="004F37BA">
      <w:pPr>
        <w:tabs>
          <w:tab w:val="left" w:pos="851"/>
        </w:tabs>
        <w:spacing w:after="0"/>
        <w:jc w:val="center"/>
        <w:rPr>
          <w:rFonts w:ascii="Arial" w:hAnsi="Arial" w:cs="Arial"/>
          <w:b/>
          <w:sz w:val="28"/>
          <w:szCs w:val="28"/>
        </w:rPr>
      </w:pPr>
    </w:p>
    <w:p w:rsidR="0091166E" w:rsidRDefault="0091166E" w:rsidP="004F37BA">
      <w:pPr>
        <w:tabs>
          <w:tab w:val="left" w:pos="851"/>
        </w:tabs>
        <w:spacing w:after="0"/>
        <w:jc w:val="center"/>
        <w:rPr>
          <w:rFonts w:ascii="Arial" w:hAnsi="Arial" w:cs="Arial"/>
          <w:b/>
          <w:sz w:val="28"/>
          <w:szCs w:val="28"/>
        </w:rPr>
      </w:pPr>
    </w:p>
    <w:p w:rsidR="0091166E" w:rsidRDefault="0091166E" w:rsidP="004F37BA">
      <w:pPr>
        <w:tabs>
          <w:tab w:val="left" w:pos="851"/>
        </w:tabs>
        <w:spacing w:after="0"/>
        <w:jc w:val="center"/>
        <w:rPr>
          <w:rFonts w:ascii="Arial" w:hAnsi="Arial" w:cs="Arial"/>
          <w:b/>
          <w:sz w:val="28"/>
          <w:szCs w:val="28"/>
        </w:rPr>
      </w:pPr>
    </w:p>
    <w:p w:rsidR="0091166E" w:rsidRDefault="0091166E" w:rsidP="004F37BA">
      <w:pPr>
        <w:tabs>
          <w:tab w:val="left" w:pos="851"/>
        </w:tabs>
        <w:spacing w:after="0"/>
        <w:jc w:val="center"/>
        <w:rPr>
          <w:rFonts w:ascii="Arial" w:hAnsi="Arial" w:cs="Arial"/>
          <w:b/>
          <w:sz w:val="28"/>
          <w:szCs w:val="28"/>
        </w:rPr>
      </w:pPr>
    </w:p>
    <w:p w:rsidR="0091166E" w:rsidRDefault="0091166E" w:rsidP="004F37BA">
      <w:pPr>
        <w:tabs>
          <w:tab w:val="left" w:pos="851"/>
        </w:tabs>
        <w:spacing w:after="0"/>
        <w:jc w:val="center"/>
        <w:rPr>
          <w:rFonts w:ascii="Arial" w:hAnsi="Arial" w:cs="Arial"/>
          <w:b/>
          <w:sz w:val="28"/>
          <w:szCs w:val="28"/>
        </w:rPr>
      </w:pPr>
    </w:p>
    <w:p w:rsidR="0091166E" w:rsidRDefault="0091166E" w:rsidP="004F37BA">
      <w:pPr>
        <w:tabs>
          <w:tab w:val="left" w:pos="851"/>
        </w:tabs>
        <w:spacing w:after="0"/>
        <w:jc w:val="center"/>
        <w:rPr>
          <w:rFonts w:ascii="Arial" w:hAnsi="Arial" w:cs="Arial"/>
          <w:b/>
          <w:sz w:val="28"/>
          <w:szCs w:val="28"/>
        </w:rPr>
      </w:pPr>
    </w:p>
    <w:p w:rsidR="0091166E" w:rsidRDefault="0091166E" w:rsidP="004F37BA">
      <w:pPr>
        <w:tabs>
          <w:tab w:val="left" w:pos="851"/>
        </w:tabs>
        <w:spacing w:after="0"/>
        <w:jc w:val="center"/>
        <w:rPr>
          <w:rFonts w:ascii="Arial" w:hAnsi="Arial" w:cs="Arial"/>
          <w:b/>
          <w:sz w:val="28"/>
          <w:szCs w:val="28"/>
        </w:rPr>
      </w:pPr>
    </w:p>
    <w:p w:rsidR="009463B2" w:rsidRDefault="009463B2" w:rsidP="004F37BA">
      <w:pPr>
        <w:tabs>
          <w:tab w:val="left" w:pos="851"/>
        </w:tabs>
        <w:spacing w:after="0"/>
        <w:jc w:val="center"/>
        <w:rPr>
          <w:rFonts w:ascii="Arial" w:hAnsi="Arial" w:cs="Arial"/>
          <w:b/>
          <w:sz w:val="28"/>
          <w:szCs w:val="28"/>
        </w:rPr>
      </w:pPr>
    </w:p>
    <w:p w:rsidR="009463B2" w:rsidRDefault="009463B2" w:rsidP="004F37BA">
      <w:pPr>
        <w:tabs>
          <w:tab w:val="left" w:pos="851"/>
        </w:tabs>
        <w:spacing w:after="0"/>
        <w:jc w:val="center"/>
        <w:rPr>
          <w:rFonts w:ascii="Arial" w:hAnsi="Arial" w:cs="Arial"/>
          <w:b/>
          <w:sz w:val="28"/>
          <w:szCs w:val="28"/>
        </w:rPr>
      </w:pPr>
    </w:p>
    <w:p w:rsidR="009463B2" w:rsidRDefault="009463B2" w:rsidP="004F37BA">
      <w:pPr>
        <w:tabs>
          <w:tab w:val="left" w:pos="851"/>
        </w:tabs>
        <w:spacing w:after="0"/>
        <w:jc w:val="center"/>
        <w:rPr>
          <w:rFonts w:ascii="Arial" w:hAnsi="Arial" w:cs="Arial"/>
          <w:b/>
          <w:sz w:val="28"/>
          <w:szCs w:val="28"/>
        </w:rPr>
      </w:pPr>
    </w:p>
    <w:p w:rsidR="009463B2" w:rsidRDefault="009463B2" w:rsidP="004F37BA">
      <w:pPr>
        <w:tabs>
          <w:tab w:val="left" w:pos="851"/>
        </w:tabs>
        <w:spacing w:after="0"/>
        <w:jc w:val="center"/>
        <w:rPr>
          <w:rFonts w:ascii="Arial" w:hAnsi="Arial" w:cs="Arial"/>
          <w:b/>
          <w:sz w:val="28"/>
          <w:szCs w:val="28"/>
        </w:rPr>
      </w:pPr>
    </w:p>
    <w:p w:rsidR="009463B2" w:rsidRDefault="009463B2" w:rsidP="004F37BA">
      <w:pPr>
        <w:tabs>
          <w:tab w:val="left" w:pos="851"/>
        </w:tabs>
        <w:spacing w:after="0"/>
        <w:jc w:val="center"/>
        <w:rPr>
          <w:rFonts w:ascii="Arial" w:hAnsi="Arial" w:cs="Arial"/>
          <w:b/>
          <w:sz w:val="28"/>
          <w:szCs w:val="28"/>
        </w:rPr>
      </w:pPr>
    </w:p>
    <w:p w:rsidR="009463B2" w:rsidRDefault="009463B2" w:rsidP="004F37BA">
      <w:pPr>
        <w:tabs>
          <w:tab w:val="left" w:pos="851"/>
        </w:tabs>
        <w:spacing w:after="0"/>
        <w:jc w:val="center"/>
        <w:rPr>
          <w:rFonts w:ascii="Arial" w:hAnsi="Arial" w:cs="Arial"/>
          <w:b/>
          <w:sz w:val="28"/>
          <w:szCs w:val="28"/>
        </w:rPr>
      </w:pPr>
    </w:p>
    <w:p w:rsidR="009463B2" w:rsidRDefault="009463B2" w:rsidP="004F37BA">
      <w:pPr>
        <w:tabs>
          <w:tab w:val="left" w:pos="851"/>
        </w:tabs>
        <w:spacing w:after="0"/>
        <w:jc w:val="center"/>
        <w:rPr>
          <w:rFonts w:ascii="Arial" w:hAnsi="Arial" w:cs="Arial"/>
          <w:b/>
          <w:sz w:val="28"/>
          <w:szCs w:val="28"/>
        </w:rPr>
      </w:pPr>
    </w:p>
    <w:p w:rsidR="00FB6BCC" w:rsidRDefault="00FB6BCC" w:rsidP="004F37BA">
      <w:pPr>
        <w:tabs>
          <w:tab w:val="left" w:pos="851"/>
        </w:tabs>
        <w:spacing w:after="0"/>
        <w:jc w:val="center"/>
        <w:rPr>
          <w:rFonts w:ascii="Arial" w:hAnsi="Arial" w:cs="Arial"/>
          <w:b/>
          <w:sz w:val="28"/>
          <w:szCs w:val="28"/>
        </w:rPr>
      </w:pPr>
    </w:p>
    <w:p w:rsidR="00FB6BCC" w:rsidRDefault="00FB6BCC" w:rsidP="004F37BA">
      <w:pPr>
        <w:tabs>
          <w:tab w:val="left" w:pos="851"/>
        </w:tabs>
        <w:spacing w:after="0"/>
        <w:jc w:val="center"/>
        <w:rPr>
          <w:rFonts w:ascii="Arial" w:hAnsi="Arial" w:cs="Arial"/>
          <w:b/>
          <w:sz w:val="28"/>
          <w:szCs w:val="28"/>
        </w:rPr>
      </w:pPr>
    </w:p>
    <w:p w:rsidR="00FB6BCC" w:rsidRDefault="00FB6BCC" w:rsidP="004F37BA">
      <w:pPr>
        <w:tabs>
          <w:tab w:val="left" w:pos="851"/>
        </w:tabs>
        <w:spacing w:after="0"/>
        <w:jc w:val="center"/>
        <w:rPr>
          <w:rFonts w:ascii="Arial" w:hAnsi="Arial" w:cs="Arial"/>
          <w:b/>
          <w:sz w:val="28"/>
          <w:szCs w:val="28"/>
        </w:rPr>
      </w:pPr>
    </w:p>
    <w:p w:rsidR="00FB6BCC" w:rsidRDefault="00FB6BCC" w:rsidP="004F37BA">
      <w:pPr>
        <w:tabs>
          <w:tab w:val="left" w:pos="851"/>
        </w:tabs>
        <w:spacing w:after="0"/>
        <w:jc w:val="center"/>
        <w:rPr>
          <w:rFonts w:ascii="Arial" w:hAnsi="Arial" w:cs="Arial"/>
          <w:b/>
          <w:sz w:val="28"/>
          <w:szCs w:val="28"/>
        </w:rPr>
      </w:pPr>
    </w:p>
    <w:p w:rsidR="00FB6BCC" w:rsidRDefault="00FB6BCC" w:rsidP="004F37BA">
      <w:pPr>
        <w:tabs>
          <w:tab w:val="left" w:pos="851"/>
        </w:tabs>
        <w:spacing w:after="0"/>
        <w:jc w:val="center"/>
        <w:rPr>
          <w:rFonts w:ascii="Arial" w:hAnsi="Arial" w:cs="Arial"/>
          <w:b/>
          <w:sz w:val="28"/>
          <w:szCs w:val="28"/>
        </w:rPr>
      </w:pPr>
    </w:p>
    <w:p w:rsidR="00FB6BCC" w:rsidRDefault="00FB6BCC" w:rsidP="004F37BA">
      <w:pPr>
        <w:tabs>
          <w:tab w:val="left" w:pos="851"/>
        </w:tabs>
        <w:spacing w:after="0"/>
        <w:jc w:val="center"/>
        <w:rPr>
          <w:rFonts w:ascii="Arial" w:hAnsi="Arial" w:cs="Arial"/>
          <w:b/>
          <w:sz w:val="28"/>
          <w:szCs w:val="28"/>
        </w:rPr>
      </w:pPr>
    </w:p>
    <w:p w:rsidR="00FB6BCC" w:rsidRDefault="00FB6BCC" w:rsidP="004F37BA">
      <w:pPr>
        <w:tabs>
          <w:tab w:val="left" w:pos="851"/>
        </w:tabs>
        <w:spacing w:after="0"/>
        <w:jc w:val="center"/>
        <w:rPr>
          <w:rFonts w:ascii="Arial" w:hAnsi="Arial" w:cs="Arial"/>
          <w:b/>
          <w:sz w:val="28"/>
          <w:szCs w:val="28"/>
        </w:rPr>
      </w:pPr>
    </w:p>
    <w:p w:rsidR="00FB6BCC" w:rsidRDefault="00FB6BCC" w:rsidP="004F37BA">
      <w:pPr>
        <w:tabs>
          <w:tab w:val="left" w:pos="851"/>
        </w:tabs>
        <w:spacing w:after="0"/>
        <w:jc w:val="center"/>
        <w:rPr>
          <w:rFonts w:ascii="Arial" w:hAnsi="Arial" w:cs="Arial"/>
          <w:b/>
          <w:sz w:val="28"/>
          <w:szCs w:val="28"/>
        </w:rPr>
      </w:pPr>
    </w:p>
    <w:p w:rsidR="00FB6BCC" w:rsidRDefault="00FB6BCC" w:rsidP="004F37BA">
      <w:pPr>
        <w:tabs>
          <w:tab w:val="left" w:pos="851"/>
        </w:tabs>
        <w:spacing w:after="0"/>
        <w:jc w:val="center"/>
        <w:rPr>
          <w:rFonts w:ascii="Arial" w:hAnsi="Arial" w:cs="Arial"/>
          <w:b/>
          <w:sz w:val="28"/>
          <w:szCs w:val="28"/>
        </w:rPr>
      </w:pPr>
    </w:p>
    <w:p w:rsidR="00FB6BCC" w:rsidRDefault="00FB6BCC" w:rsidP="004F37BA">
      <w:pPr>
        <w:tabs>
          <w:tab w:val="left" w:pos="851"/>
        </w:tabs>
        <w:spacing w:after="0"/>
        <w:jc w:val="center"/>
        <w:rPr>
          <w:rFonts w:ascii="Arial" w:hAnsi="Arial" w:cs="Arial"/>
          <w:b/>
          <w:sz w:val="28"/>
          <w:szCs w:val="28"/>
        </w:rPr>
      </w:pPr>
    </w:p>
    <w:p w:rsidR="004D14AA" w:rsidRPr="004F37BA" w:rsidRDefault="00FE7D45" w:rsidP="004F37BA">
      <w:pPr>
        <w:tabs>
          <w:tab w:val="left" w:pos="851"/>
        </w:tabs>
        <w:spacing w:after="0"/>
        <w:jc w:val="center"/>
        <w:rPr>
          <w:rFonts w:ascii="Arial" w:hAnsi="Arial" w:cs="Arial"/>
          <w:sz w:val="24"/>
          <w:szCs w:val="24"/>
          <w:shd w:val="clear" w:color="auto" w:fill="FFFFFF"/>
        </w:rPr>
      </w:pPr>
      <w:r w:rsidRPr="00FE7D45">
        <w:rPr>
          <w:rFonts w:ascii="Arial" w:hAnsi="Arial" w:cs="Arial"/>
          <w:b/>
          <w:sz w:val="28"/>
          <w:szCs w:val="28"/>
        </w:rPr>
        <w:lastRenderedPageBreak/>
        <w:t>REFERÊNCIAS</w:t>
      </w:r>
    </w:p>
    <w:p w:rsidR="00FC3DF8" w:rsidRDefault="00FC3DF8" w:rsidP="0091166E">
      <w:pPr>
        <w:spacing w:after="0"/>
        <w:jc w:val="center"/>
        <w:rPr>
          <w:rFonts w:ascii="Arial" w:hAnsi="Arial" w:cs="Arial"/>
          <w:b/>
          <w:sz w:val="24"/>
          <w:szCs w:val="24"/>
        </w:rPr>
      </w:pPr>
    </w:p>
    <w:p w:rsidR="00560188" w:rsidRDefault="00560188" w:rsidP="004155D1">
      <w:pPr>
        <w:spacing w:line="240" w:lineRule="auto"/>
        <w:jc w:val="both"/>
        <w:rPr>
          <w:rFonts w:ascii="Arial" w:hAnsi="Arial" w:cs="Arial"/>
          <w:b/>
          <w:sz w:val="24"/>
          <w:szCs w:val="24"/>
        </w:rPr>
      </w:pPr>
    </w:p>
    <w:p w:rsidR="007F6ABE" w:rsidRPr="007F6ABE" w:rsidRDefault="00604DE0" w:rsidP="004155D1">
      <w:pPr>
        <w:pStyle w:val="PargrafodaLista"/>
        <w:numPr>
          <w:ilvl w:val="0"/>
          <w:numId w:val="4"/>
        </w:numPr>
        <w:spacing w:line="240" w:lineRule="auto"/>
        <w:jc w:val="both"/>
        <w:rPr>
          <w:rFonts w:ascii="Arial" w:hAnsi="Arial" w:cs="Arial"/>
          <w:sz w:val="24"/>
          <w:szCs w:val="24"/>
        </w:rPr>
      </w:pPr>
      <w:r w:rsidRPr="00D23EDF">
        <w:rPr>
          <w:rFonts w:ascii="Arial" w:hAnsi="Arial" w:cs="Arial"/>
          <w:sz w:val="24"/>
          <w:szCs w:val="24"/>
        </w:rPr>
        <w:t>C</w:t>
      </w:r>
      <w:r w:rsidR="00623DA6" w:rsidRPr="00D23EDF">
        <w:rPr>
          <w:rFonts w:ascii="Arial" w:hAnsi="Arial" w:cs="Arial"/>
          <w:sz w:val="24"/>
          <w:szCs w:val="24"/>
        </w:rPr>
        <w:t>entro</w:t>
      </w:r>
      <w:r w:rsidRPr="00D23EDF">
        <w:rPr>
          <w:rFonts w:ascii="Arial" w:hAnsi="Arial" w:cs="Arial"/>
          <w:sz w:val="24"/>
          <w:szCs w:val="24"/>
        </w:rPr>
        <w:t xml:space="preserve"> U</w:t>
      </w:r>
      <w:r w:rsidR="00623DA6" w:rsidRPr="00D23EDF">
        <w:rPr>
          <w:rFonts w:ascii="Arial" w:hAnsi="Arial" w:cs="Arial"/>
          <w:sz w:val="24"/>
          <w:szCs w:val="24"/>
        </w:rPr>
        <w:t>niversitário</w:t>
      </w:r>
      <w:r w:rsidRPr="00D23EDF">
        <w:rPr>
          <w:rFonts w:ascii="Arial" w:hAnsi="Arial" w:cs="Arial"/>
          <w:sz w:val="24"/>
          <w:szCs w:val="24"/>
        </w:rPr>
        <w:t xml:space="preserve"> D</w:t>
      </w:r>
      <w:r w:rsidR="00623DA6" w:rsidRPr="00D23EDF">
        <w:rPr>
          <w:rFonts w:ascii="Arial" w:hAnsi="Arial" w:cs="Arial"/>
          <w:sz w:val="24"/>
          <w:szCs w:val="24"/>
        </w:rPr>
        <w:t>o</w:t>
      </w:r>
      <w:r w:rsidRPr="00D23EDF">
        <w:rPr>
          <w:rFonts w:ascii="Arial" w:hAnsi="Arial" w:cs="Arial"/>
          <w:sz w:val="24"/>
          <w:szCs w:val="24"/>
        </w:rPr>
        <w:t xml:space="preserve"> P</w:t>
      </w:r>
      <w:r w:rsidR="00623DA6" w:rsidRPr="00D23EDF">
        <w:rPr>
          <w:rFonts w:ascii="Arial" w:hAnsi="Arial" w:cs="Arial"/>
          <w:sz w:val="24"/>
          <w:szCs w:val="24"/>
        </w:rPr>
        <w:t>lanalto</w:t>
      </w:r>
      <w:r w:rsidRPr="00D23EDF">
        <w:rPr>
          <w:rFonts w:ascii="Arial" w:hAnsi="Arial" w:cs="Arial"/>
          <w:sz w:val="24"/>
          <w:szCs w:val="24"/>
        </w:rPr>
        <w:t xml:space="preserve"> D</w:t>
      </w:r>
      <w:r w:rsidR="00623DA6" w:rsidRPr="00D23EDF">
        <w:rPr>
          <w:rFonts w:ascii="Arial" w:hAnsi="Arial" w:cs="Arial"/>
          <w:sz w:val="24"/>
          <w:szCs w:val="24"/>
        </w:rPr>
        <w:t>e</w:t>
      </w:r>
      <w:r w:rsidRPr="00D23EDF">
        <w:rPr>
          <w:rFonts w:ascii="Arial" w:hAnsi="Arial" w:cs="Arial"/>
          <w:sz w:val="24"/>
          <w:szCs w:val="24"/>
        </w:rPr>
        <w:t xml:space="preserve"> A</w:t>
      </w:r>
      <w:r w:rsidR="00623DA6" w:rsidRPr="00D23EDF">
        <w:rPr>
          <w:rFonts w:ascii="Arial" w:hAnsi="Arial" w:cs="Arial"/>
          <w:sz w:val="24"/>
          <w:szCs w:val="24"/>
        </w:rPr>
        <w:t>raxá</w:t>
      </w:r>
      <w:r w:rsidRPr="00D23EDF">
        <w:rPr>
          <w:rFonts w:ascii="Arial" w:hAnsi="Arial" w:cs="Arial"/>
          <w:sz w:val="24"/>
          <w:szCs w:val="24"/>
        </w:rPr>
        <w:t>. Instituto de ciências exatas e humanas. Projeto pedagógico do curso de graduação de ag</w:t>
      </w:r>
      <w:r w:rsidR="005F7DDC">
        <w:rPr>
          <w:rFonts w:ascii="Arial" w:hAnsi="Arial" w:cs="Arial"/>
          <w:sz w:val="24"/>
          <w:szCs w:val="24"/>
        </w:rPr>
        <w:t>ronomia. Min</w:t>
      </w:r>
      <w:r w:rsidR="00561FE8">
        <w:rPr>
          <w:rFonts w:ascii="Arial" w:hAnsi="Arial" w:cs="Arial"/>
          <w:sz w:val="24"/>
          <w:szCs w:val="24"/>
        </w:rPr>
        <w:t>as Gerais: Araxá;</w:t>
      </w:r>
      <w:r w:rsidR="005F7DDC">
        <w:rPr>
          <w:rFonts w:ascii="Arial" w:hAnsi="Arial" w:cs="Arial"/>
          <w:sz w:val="24"/>
          <w:szCs w:val="24"/>
        </w:rPr>
        <w:t xml:space="preserve"> 2012. </w:t>
      </w:r>
      <w:r w:rsidR="007F6ABE">
        <w:rPr>
          <w:rFonts w:ascii="Arial" w:hAnsi="Arial" w:cs="Arial"/>
          <w:sz w:val="24"/>
          <w:szCs w:val="24"/>
        </w:rPr>
        <w:t xml:space="preserve">[acesso em 16 mar de 2015]. Disponível em: </w:t>
      </w:r>
      <w:r w:rsidR="007F6ABE" w:rsidRPr="007F6ABE">
        <w:rPr>
          <w:rFonts w:ascii="Arial" w:hAnsi="Arial" w:cs="Arial"/>
          <w:sz w:val="24"/>
          <w:szCs w:val="24"/>
        </w:rPr>
        <w:t>http://www.uniaraxa.edu.br/assets/pdf/2010/ppc-20100813-03.pdf</w:t>
      </w:r>
    </w:p>
    <w:p w:rsidR="00072E7D" w:rsidRDefault="00072E7D" w:rsidP="004155D1">
      <w:pPr>
        <w:pStyle w:val="PargrafodaLista"/>
        <w:spacing w:line="240" w:lineRule="auto"/>
        <w:jc w:val="both"/>
        <w:rPr>
          <w:rFonts w:ascii="Arial" w:hAnsi="Arial" w:cs="Arial"/>
          <w:sz w:val="24"/>
          <w:szCs w:val="24"/>
        </w:rPr>
      </w:pPr>
    </w:p>
    <w:p w:rsidR="0091166E" w:rsidRPr="00D23EDF" w:rsidRDefault="0091166E" w:rsidP="004155D1">
      <w:pPr>
        <w:pStyle w:val="PargrafodaLista"/>
        <w:spacing w:line="240" w:lineRule="auto"/>
        <w:jc w:val="both"/>
        <w:rPr>
          <w:rFonts w:ascii="Arial" w:hAnsi="Arial" w:cs="Arial"/>
          <w:sz w:val="24"/>
          <w:szCs w:val="24"/>
        </w:rPr>
      </w:pPr>
    </w:p>
    <w:p w:rsidR="00604DE0" w:rsidRPr="00604DE0" w:rsidRDefault="005F7DDC" w:rsidP="004155D1">
      <w:pPr>
        <w:pStyle w:val="PargrafodaLista"/>
        <w:numPr>
          <w:ilvl w:val="0"/>
          <w:numId w:val="4"/>
        </w:numPr>
        <w:spacing w:line="240" w:lineRule="auto"/>
        <w:jc w:val="both"/>
        <w:rPr>
          <w:rFonts w:ascii="Arial" w:hAnsi="Arial" w:cs="Arial"/>
          <w:sz w:val="24"/>
          <w:szCs w:val="24"/>
        </w:rPr>
      </w:pPr>
      <w:r>
        <w:rPr>
          <w:rFonts w:ascii="Arial" w:hAnsi="Arial" w:cs="Arial"/>
          <w:sz w:val="24"/>
          <w:szCs w:val="24"/>
        </w:rPr>
        <w:t>Braibante</w:t>
      </w:r>
      <w:r w:rsidR="00604DE0" w:rsidRPr="00604DE0">
        <w:rPr>
          <w:rFonts w:ascii="Arial" w:hAnsi="Arial" w:cs="Arial"/>
          <w:sz w:val="24"/>
          <w:szCs w:val="24"/>
        </w:rPr>
        <w:t xml:space="preserve"> MEF, Z</w:t>
      </w:r>
      <w:r w:rsidRPr="00604DE0">
        <w:rPr>
          <w:rFonts w:ascii="Arial" w:hAnsi="Arial" w:cs="Arial"/>
          <w:sz w:val="24"/>
          <w:szCs w:val="24"/>
        </w:rPr>
        <w:t>appe</w:t>
      </w:r>
      <w:r w:rsidR="00561FE8">
        <w:rPr>
          <w:rFonts w:ascii="Arial" w:hAnsi="Arial" w:cs="Arial"/>
          <w:sz w:val="24"/>
          <w:szCs w:val="24"/>
        </w:rPr>
        <w:t xml:space="preserve"> J</w:t>
      </w:r>
      <w:r w:rsidR="00604DE0" w:rsidRPr="00604DE0">
        <w:rPr>
          <w:rFonts w:ascii="Arial" w:hAnsi="Arial" w:cs="Arial"/>
          <w:sz w:val="24"/>
          <w:szCs w:val="24"/>
        </w:rPr>
        <w:t>A. A química dos agrotóxicos. Rio Grand</w:t>
      </w:r>
      <w:r>
        <w:rPr>
          <w:rFonts w:ascii="Arial" w:hAnsi="Arial" w:cs="Arial"/>
          <w:sz w:val="24"/>
          <w:szCs w:val="24"/>
        </w:rPr>
        <w:t xml:space="preserve">e do Sul: Santa Maria; 2012. </w:t>
      </w:r>
      <w:r w:rsidR="007F6ABE">
        <w:rPr>
          <w:rFonts w:ascii="Arial" w:hAnsi="Arial" w:cs="Arial"/>
          <w:sz w:val="24"/>
          <w:szCs w:val="24"/>
        </w:rPr>
        <w:t xml:space="preserve">[ acesso em 19 mar de 2015]. Disponível em: </w:t>
      </w:r>
      <w:r w:rsidR="007F6ABE" w:rsidRPr="007F6ABE">
        <w:rPr>
          <w:rFonts w:ascii="Arial" w:hAnsi="Arial" w:cs="Arial"/>
          <w:sz w:val="24"/>
          <w:szCs w:val="24"/>
        </w:rPr>
        <w:t>http://qnesc.sbq.org.br/online/qnesc34_1/03-QS-02-11.pdf</w:t>
      </w:r>
    </w:p>
    <w:p w:rsidR="00604DE0" w:rsidRDefault="00604DE0" w:rsidP="004155D1">
      <w:pPr>
        <w:pStyle w:val="PargrafodaLista"/>
        <w:spacing w:line="240" w:lineRule="auto"/>
        <w:jc w:val="both"/>
        <w:rPr>
          <w:rFonts w:ascii="Arial" w:hAnsi="Arial" w:cs="Arial"/>
          <w:sz w:val="24"/>
          <w:szCs w:val="24"/>
        </w:rPr>
      </w:pPr>
    </w:p>
    <w:p w:rsidR="0091166E" w:rsidRDefault="0091166E" w:rsidP="004155D1">
      <w:pPr>
        <w:pStyle w:val="PargrafodaLista"/>
        <w:spacing w:line="240" w:lineRule="auto"/>
        <w:jc w:val="both"/>
        <w:rPr>
          <w:rFonts w:ascii="Arial" w:hAnsi="Arial" w:cs="Arial"/>
          <w:sz w:val="24"/>
          <w:szCs w:val="24"/>
        </w:rPr>
      </w:pPr>
    </w:p>
    <w:p w:rsidR="00604DE0" w:rsidRDefault="00604DE0" w:rsidP="004155D1">
      <w:pPr>
        <w:pStyle w:val="PargrafodaLista"/>
        <w:numPr>
          <w:ilvl w:val="0"/>
          <w:numId w:val="4"/>
        </w:numPr>
        <w:spacing w:line="240" w:lineRule="auto"/>
        <w:jc w:val="both"/>
        <w:rPr>
          <w:rFonts w:ascii="Arial" w:hAnsi="Arial" w:cs="Arial"/>
          <w:sz w:val="24"/>
          <w:szCs w:val="24"/>
        </w:rPr>
      </w:pPr>
      <w:r w:rsidRPr="00D5215B">
        <w:rPr>
          <w:rFonts w:ascii="Arial" w:hAnsi="Arial" w:cs="Arial"/>
          <w:sz w:val="24"/>
          <w:szCs w:val="24"/>
        </w:rPr>
        <w:t>P</w:t>
      </w:r>
      <w:r w:rsidR="005F7DDC" w:rsidRPr="00D5215B">
        <w:rPr>
          <w:rFonts w:ascii="Arial" w:hAnsi="Arial" w:cs="Arial"/>
          <w:sz w:val="24"/>
          <w:szCs w:val="24"/>
        </w:rPr>
        <w:t>eres</w:t>
      </w:r>
      <w:r w:rsidRPr="00D5215B">
        <w:rPr>
          <w:rFonts w:ascii="Arial" w:hAnsi="Arial" w:cs="Arial"/>
          <w:sz w:val="24"/>
          <w:szCs w:val="24"/>
        </w:rPr>
        <w:t xml:space="preserve"> F, M</w:t>
      </w:r>
      <w:r w:rsidR="005F7DDC" w:rsidRPr="00D5215B">
        <w:rPr>
          <w:rFonts w:ascii="Arial" w:hAnsi="Arial" w:cs="Arial"/>
          <w:sz w:val="24"/>
          <w:szCs w:val="24"/>
        </w:rPr>
        <w:t>oreira</w:t>
      </w:r>
      <w:r w:rsidR="00561FE8">
        <w:rPr>
          <w:rFonts w:ascii="Arial" w:hAnsi="Arial" w:cs="Arial"/>
          <w:sz w:val="24"/>
          <w:szCs w:val="24"/>
        </w:rPr>
        <w:t xml:space="preserve"> J</w:t>
      </w:r>
      <w:r w:rsidRPr="00D5215B">
        <w:rPr>
          <w:rFonts w:ascii="Arial" w:hAnsi="Arial" w:cs="Arial"/>
          <w:sz w:val="24"/>
          <w:szCs w:val="24"/>
        </w:rPr>
        <w:t>C, D</w:t>
      </w:r>
      <w:r w:rsidR="005F7DDC" w:rsidRPr="00D5215B">
        <w:rPr>
          <w:rFonts w:ascii="Arial" w:hAnsi="Arial" w:cs="Arial"/>
          <w:sz w:val="24"/>
          <w:szCs w:val="24"/>
        </w:rPr>
        <w:t>ubois</w:t>
      </w:r>
      <w:r w:rsidR="00561FE8">
        <w:rPr>
          <w:rFonts w:ascii="Arial" w:hAnsi="Arial" w:cs="Arial"/>
          <w:sz w:val="24"/>
          <w:szCs w:val="24"/>
        </w:rPr>
        <w:t xml:space="preserve"> G</w:t>
      </w:r>
      <w:r w:rsidRPr="00D5215B">
        <w:rPr>
          <w:rFonts w:ascii="Arial" w:hAnsi="Arial" w:cs="Arial"/>
          <w:sz w:val="24"/>
          <w:szCs w:val="24"/>
        </w:rPr>
        <w:t>S, Agrotóxico, Saúde e Ambiente: uma introdução ao tema</w:t>
      </w:r>
      <w:r w:rsidR="003F3E5A">
        <w:rPr>
          <w:rFonts w:ascii="Arial" w:hAnsi="Arial" w:cs="Arial"/>
          <w:sz w:val="24"/>
          <w:szCs w:val="24"/>
        </w:rPr>
        <w:t xml:space="preserve">; </w:t>
      </w:r>
      <w:r w:rsidR="007506FE">
        <w:rPr>
          <w:rFonts w:ascii="Arial" w:hAnsi="Arial" w:cs="Arial"/>
          <w:sz w:val="24"/>
          <w:szCs w:val="24"/>
        </w:rPr>
        <w:t>2003</w:t>
      </w:r>
      <w:r w:rsidR="003F3E5A">
        <w:rPr>
          <w:rFonts w:ascii="Arial" w:hAnsi="Arial" w:cs="Arial"/>
          <w:sz w:val="24"/>
          <w:szCs w:val="24"/>
        </w:rPr>
        <w:t>.</w:t>
      </w:r>
      <w:r w:rsidR="00561FE8">
        <w:rPr>
          <w:rFonts w:ascii="Arial" w:hAnsi="Arial" w:cs="Arial"/>
          <w:sz w:val="24"/>
          <w:szCs w:val="24"/>
        </w:rPr>
        <w:tab/>
      </w:r>
      <w:r w:rsidR="007F6ABE">
        <w:rPr>
          <w:rFonts w:ascii="Arial" w:hAnsi="Arial" w:cs="Arial"/>
          <w:sz w:val="24"/>
          <w:szCs w:val="24"/>
        </w:rPr>
        <w:t xml:space="preserve"> [acesso em 19 abril de 2015]. Disponível em: </w:t>
      </w:r>
      <w:r w:rsidR="007F6ABE" w:rsidRPr="007F6ABE">
        <w:rPr>
          <w:rFonts w:ascii="Arial" w:hAnsi="Arial" w:cs="Arial"/>
          <w:sz w:val="24"/>
          <w:szCs w:val="24"/>
        </w:rPr>
        <w:t>https://portal.fiocruz.br/sites/portal.fiocruz.br/files/documentos/cap_01_veneno_ou_remedio.pdf</w:t>
      </w:r>
    </w:p>
    <w:p w:rsidR="00604DE0" w:rsidRDefault="00604DE0" w:rsidP="004155D1">
      <w:pPr>
        <w:pStyle w:val="PargrafodaLista"/>
        <w:spacing w:line="240" w:lineRule="auto"/>
        <w:jc w:val="both"/>
        <w:rPr>
          <w:rFonts w:ascii="Arial" w:hAnsi="Arial" w:cs="Arial"/>
          <w:sz w:val="24"/>
          <w:szCs w:val="24"/>
        </w:rPr>
      </w:pPr>
    </w:p>
    <w:p w:rsidR="0091166E" w:rsidRDefault="0091166E" w:rsidP="004155D1">
      <w:pPr>
        <w:pStyle w:val="PargrafodaLista"/>
        <w:spacing w:line="240" w:lineRule="auto"/>
        <w:jc w:val="both"/>
        <w:rPr>
          <w:rFonts w:ascii="Arial" w:hAnsi="Arial" w:cs="Arial"/>
          <w:sz w:val="24"/>
          <w:szCs w:val="24"/>
        </w:rPr>
      </w:pPr>
    </w:p>
    <w:p w:rsidR="00604DE0" w:rsidRPr="00D82FEC" w:rsidRDefault="00623DA6" w:rsidP="004155D1">
      <w:pPr>
        <w:pStyle w:val="PargrafodaLista"/>
        <w:numPr>
          <w:ilvl w:val="0"/>
          <w:numId w:val="4"/>
        </w:numPr>
        <w:spacing w:line="240" w:lineRule="auto"/>
        <w:jc w:val="both"/>
        <w:rPr>
          <w:rFonts w:ascii="Arial" w:hAnsi="Arial" w:cs="Arial"/>
          <w:sz w:val="24"/>
          <w:szCs w:val="24"/>
        </w:rPr>
      </w:pPr>
      <w:r>
        <w:rPr>
          <w:rFonts w:ascii="Arial" w:hAnsi="Arial" w:cs="Arial"/>
          <w:sz w:val="24"/>
          <w:szCs w:val="24"/>
        </w:rPr>
        <w:t xml:space="preserve">Universidade Federal do Rio de Janeiro. </w:t>
      </w:r>
      <w:r w:rsidR="00604DE0" w:rsidRPr="00604DE0">
        <w:rPr>
          <w:rFonts w:ascii="Arial" w:hAnsi="Arial" w:cs="Arial"/>
          <w:sz w:val="24"/>
          <w:szCs w:val="24"/>
        </w:rPr>
        <w:t>Toxicolog</w:t>
      </w:r>
      <w:r w:rsidR="00802A84">
        <w:rPr>
          <w:rFonts w:ascii="Arial" w:hAnsi="Arial" w:cs="Arial"/>
          <w:sz w:val="24"/>
          <w:szCs w:val="24"/>
        </w:rPr>
        <w:t>ia. Intoxicação por agrotóxicos;2003.</w:t>
      </w:r>
      <w:r w:rsidRPr="00623DA6">
        <w:t xml:space="preserve"> </w:t>
      </w:r>
      <w:r w:rsidRPr="00623DA6">
        <w:rPr>
          <w:rFonts w:ascii="Arial" w:hAnsi="Arial" w:cs="Arial"/>
          <w:sz w:val="24"/>
          <w:szCs w:val="24"/>
        </w:rPr>
        <w:t>[</w:t>
      </w:r>
      <w:r w:rsidR="00E736CB">
        <w:rPr>
          <w:rFonts w:ascii="Arial" w:hAnsi="Arial" w:cs="Arial"/>
          <w:sz w:val="24"/>
          <w:szCs w:val="24"/>
        </w:rPr>
        <w:t>acesso em 12 S</w:t>
      </w:r>
      <w:r>
        <w:rPr>
          <w:rFonts w:ascii="Arial" w:hAnsi="Arial" w:cs="Arial"/>
          <w:sz w:val="24"/>
          <w:szCs w:val="24"/>
        </w:rPr>
        <w:t xml:space="preserve">et </w:t>
      </w:r>
      <w:r w:rsidRPr="00623DA6">
        <w:rPr>
          <w:rFonts w:ascii="Arial" w:hAnsi="Arial" w:cs="Arial"/>
          <w:sz w:val="24"/>
          <w:szCs w:val="24"/>
        </w:rPr>
        <w:t>2015</w:t>
      </w:r>
      <w:r>
        <w:rPr>
          <w:rFonts w:ascii="Arial" w:hAnsi="Arial" w:cs="Arial"/>
          <w:sz w:val="24"/>
          <w:szCs w:val="24"/>
        </w:rPr>
        <w:t xml:space="preserve">]. </w:t>
      </w:r>
      <w:r w:rsidR="00604DE0" w:rsidRPr="00604DE0">
        <w:rPr>
          <w:rFonts w:ascii="Arial" w:hAnsi="Arial" w:cs="Arial"/>
          <w:sz w:val="24"/>
          <w:szCs w:val="24"/>
        </w:rPr>
        <w:t>Disponível em</w:t>
      </w:r>
      <w:r>
        <w:rPr>
          <w:rFonts w:ascii="Arial" w:hAnsi="Arial" w:cs="Arial"/>
          <w:sz w:val="24"/>
          <w:szCs w:val="24"/>
        </w:rPr>
        <w:t>:</w:t>
      </w:r>
      <w:r w:rsidR="00604DE0" w:rsidRPr="00604DE0">
        <w:rPr>
          <w:rFonts w:ascii="Arial" w:hAnsi="Arial" w:cs="Arial"/>
          <w:sz w:val="24"/>
          <w:szCs w:val="24"/>
        </w:rPr>
        <w:t xml:space="preserve"> </w:t>
      </w:r>
      <w:r w:rsidRPr="00623DA6">
        <w:rPr>
          <w:rFonts w:ascii="Arial" w:hAnsi="Arial" w:cs="Arial"/>
          <w:sz w:val="24"/>
          <w:szCs w:val="24"/>
        </w:rPr>
        <w:t xml:space="preserve">http://ltc-ead.nutes.ufrj.br/toxicologia/mXII.orga.htm </w:t>
      </w:r>
    </w:p>
    <w:p w:rsidR="00604DE0" w:rsidRDefault="00604DE0" w:rsidP="004155D1">
      <w:pPr>
        <w:pStyle w:val="PargrafodaLista"/>
        <w:spacing w:line="240" w:lineRule="auto"/>
        <w:jc w:val="both"/>
        <w:rPr>
          <w:rFonts w:ascii="Arial" w:hAnsi="Arial" w:cs="Arial"/>
          <w:sz w:val="24"/>
          <w:szCs w:val="24"/>
        </w:rPr>
      </w:pPr>
    </w:p>
    <w:p w:rsidR="0091166E" w:rsidRPr="00D82FEC" w:rsidRDefault="0091166E" w:rsidP="004155D1">
      <w:pPr>
        <w:pStyle w:val="PargrafodaLista"/>
        <w:spacing w:line="240" w:lineRule="auto"/>
        <w:jc w:val="both"/>
        <w:rPr>
          <w:rFonts w:ascii="Arial" w:hAnsi="Arial" w:cs="Arial"/>
          <w:sz w:val="24"/>
          <w:szCs w:val="24"/>
        </w:rPr>
      </w:pPr>
    </w:p>
    <w:p w:rsidR="00604DE0" w:rsidRPr="00561FE8" w:rsidRDefault="00604DE0" w:rsidP="004155D1">
      <w:pPr>
        <w:pStyle w:val="PargrafodaLista"/>
        <w:numPr>
          <w:ilvl w:val="0"/>
          <w:numId w:val="4"/>
        </w:numPr>
        <w:spacing w:line="240" w:lineRule="auto"/>
        <w:jc w:val="both"/>
        <w:rPr>
          <w:rFonts w:ascii="Arial" w:hAnsi="Arial" w:cs="Arial"/>
          <w:sz w:val="24"/>
          <w:szCs w:val="24"/>
        </w:rPr>
      </w:pPr>
      <w:r w:rsidRPr="00782EB6">
        <w:rPr>
          <w:rFonts w:ascii="Arial" w:hAnsi="Arial" w:cs="Arial"/>
          <w:sz w:val="24"/>
          <w:szCs w:val="24"/>
        </w:rPr>
        <w:t>N</w:t>
      </w:r>
      <w:r w:rsidR="005F7DDC" w:rsidRPr="00782EB6">
        <w:rPr>
          <w:rFonts w:ascii="Arial" w:hAnsi="Arial" w:cs="Arial"/>
          <w:sz w:val="24"/>
          <w:szCs w:val="24"/>
        </w:rPr>
        <w:t>ascimento</w:t>
      </w:r>
      <w:r w:rsidRPr="00782EB6">
        <w:rPr>
          <w:rFonts w:ascii="Arial" w:hAnsi="Arial" w:cs="Arial"/>
          <w:sz w:val="24"/>
          <w:szCs w:val="24"/>
        </w:rPr>
        <w:t xml:space="preserve"> F, G</w:t>
      </w:r>
      <w:r w:rsidR="005F7DDC" w:rsidRPr="00782EB6">
        <w:rPr>
          <w:rFonts w:ascii="Arial" w:hAnsi="Arial" w:cs="Arial"/>
          <w:sz w:val="24"/>
          <w:szCs w:val="24"/>
        </w:rPr>
        <w:t xml:space="preserve">oethel </w:t>
      </w:r>
      <w:r w:rsidRPr="00782EB6">
        <w:rPr>
          <w:rFonts w:ascii="Arial" w:hAnsi="Arial" w:cs="Arial"/>
          <w:sz w:val="24"/>
          <w:szCs w:val="24"/>
        </w:rPr>
        <w:t>G, D</w:t>
      </w:r>
      <w:r w:rsidR="005F7DDC" w:rsidRPr="00782EB6">
        <w:rPr>
          <w:rFonts w:ascii="Arial" w:hAnsi="Arial" w:cs="Arial"/>
          <w:sz w:val="24"/>
          <w:szCs w:val="24"/>
        </w:rPr>
        <w:t>ani</w:t>
      </w:r>
      <w:r w:rsidRPr="00782EB6">
        <w:rPr>
          <w:rFonts w:ascii="Arial" w:hAnsi="Arial" w:cs="Arial"/>
          <w:sz w:val="24"/>
          <w:szCs w:val="24"/>
        </w:rPr>
        <w:t xml:space="preserve"> C, M</w:t>
      </w:r>
      <w:r w:rsidR="005F7DDC" w:rsidRPr="00782EB6">
        <w:rPr>
          <w:rFonts w:ascii="Arial" w:hAnsi="Arial" w:cs="Arial"/>
          <w:sz w:val="24"/>
          <w:szCs w:val="24"/>
        </w:rPr>
        <w:t>acarenhas</w:t>
      </w:r>
      <w:r w:rsidRPr="00782EB6">
        <w:rPr>
          <w:rFonts w:ascii="Arial" w:hAnsi="Arial" w:cs="Arial"/>
          <w:sz w:val="24"/>
          <w:szCs w:val="24"/>
        </w:rPr>
        <w:t xml:space="preserve"> M, F</w:t>
      </w:r>
      <w:r w:rsidR="005F7DDC" w:rsidRPr="00782EB6">
        <w:rPr>
          <w:rFonts w:ascii="Arial" w:hAnsi="Arial" w:cs="Arial"/>
          <w:sz w:val="24"/>
          <w:szCs w:val="24"/>
        </w:rPr>
        <w:t>unchal</w:t>
      </w:r>
      <w:r w:rsidRPr="00782EB6">
        <w:rPr>
          <w:rFonts w:ascii="Arial" w:hAnsi="Arial" w:cs="Arial"/>
          <w:sz w:val="24"/>
          <w:szCs w:val="24"/>
        </w:rPr>
        <w:t xml:space="preserve"> C, S</w:t>
      </w:r>
      <w:r w:rsidR="005F7DDC" w:rsidRPr="00782EB6">
        <w:rPr>
          <w:rFonts w:ascii="Arial" w:hAnsi="Arial" w:cs="Arial"/>
          <w:sz w:val="24"/>
          <w:szCs w:val="24"/>
        </w:rPr>
        <w:t>ebben</w:t>
      </w:r>
      <w:r w:rsidRPr="00782EB6">
        <w:rPr>
          <w:rFonts w:ascii="Arial" w:hAnsi="Arial" w:cs="Arial"/>
          <w:sz w:val="24"/>
          <w:szCs w:val="24"/>
        </w:rPr>
        <w:t xml:space="preserve"> V. Avaliação de parâmetros bioquímicos e </w:t>
      </w:r>
      <w:r w:rsidR="00561FE8">
        <w:rPr>
          <w:rFonts w:ascii="Arial" w:hAnsi="Arial" w:cs="Arial"/>
          <w:sz w:val="24"/>
          <w:szCs w:val="24"/>
        </w:rPr>
        <w:t>t</w:t>
      </w:r>
      <w:r w:rsidR="003959C3" w:rsidRPr="00561FE8">
        <w:rPr>
          <w:rFonts w:ascii="Arial" w:hAnsi="Arial" w:cs="Arial"/>
          <w:sz w:val="24"/>
          <w:szCs w:val="24"/>
        </w:rPr>
        <w:t>oxicológicos</w:t>
      </w:r>
      <w:r w:rsidRPr="00561FE8">
        <w:rPr>
          <w:rFonts w:ascii="Arial" w:hAnsi="Arial" w:cs="Arial"/>
          <w:sz w:val="24"/>
          <w:szCs w:val="24"/>
        </w:rPr>
        <w:t xml:space="preserve"> de </w:t>
      </w:r>
      <w:r w:rsidR="003959C3" w:rsidRPr="00561FE8">
        <w:rPr>
          <w:rFonts w:ascii="Arial" w:hAnsi="Arial" w:cs="Arial"/>
          <w:sz w:val="24"/>
          <w:szCs w:val="24"/>
        </w:rPr>
        <w:t>fumicultores</w:t>
      </w:r>
      <w:r w:rsidRPr="00561FE8">
        <w:rPr>
          <w:rFonts w:ascii="Arial" w:hAnsi="Arial" w:cs="Arial"/>
          <w:sz w:val="24"/>
          <w:szCs w:val="24"/>
        </w:rPr>
        <w:t xml:space="preserve"> do município de Venâncio Aires/RS. Rio</w:t>
      </w:r>
      <w:r w:rsidR="00561FE8">
        <w:rPr>
          <w:rFonts w:ascii="Arial" w:hAnsi="Arial" w:cs="Arial"/>
          <w:sz w:val="24"/>
          <w:szCs w:val="24"/>
        </w:rPr>
        <w:t xml:space="preserve"> Grande do Sul: Venâncio Aires; </w:t>
      </w:r>
      <w:r w:rsidR="007F6ABE">
        <w:rPr>
          <w:rFonts w:ascii="Arial" w:hAnsi="Arial" w:cs="Arial"/>
          <w:sz w:val="24"/>
          <w:szCs w:val="24"/>
        </w:rPr>
        <w:t>2013. [acesso em 18 mai de 2015]. Disponível em: http</w:t>
      </w:r>
      <w:r w:rsidR="007F6ABE" w:rsidRPr="007F6ABE">
        <w:rPr>
          <w:rFonts w:ascii="Arial" w:hAnsi="Arial" w:cs="Arial"/>
          <w:sz w:val="24"/>
          <w:szCs w:val="24"/>
        </w:rPr>
        <w:t>:</w:t>
      </w:r>
      <w:r w:rsidR="007F6ABE">
        <w:rPr>
          <w:rFonts w:ascii="Arial" w:hAnsi="Arial" w:cs="Arial"/>
          <w:sz w:val="24"/>
          <w:szCs w:val="24"/>
        </w:rPr>
        <w:t>//</w:t>
      </w:r>
      <w:r w:rsidR="007F6ABE" w:rsidRPr="007F6ABE">
        <w:rPr>
          <w:rFonts w:ascii="Arial" w:hAnsi="Arial" w:cs="Arial"/>
          <w:sz w:val="24"/>
          <w:szCs w:val="24"/>
        </w:rPr>
        <w:t>periodicos.ufes.br/RBPS/article/download/5586/4071</w:t>
      </w:r>
    </w:p>
    <w:p w:rsidR="00604DE0" w:rsidRDefault="00604DE0" w:rsidP="004155D1">
      <w:pPr>
        <w:pStyle w:val="PargrafodaLista"/>
        <w:spacing w:line="240" w:lineRule="auto"/>
        <w:jc w:val="both"/>
        <w:rPr>
          <w:rFonts w:ascii="Arial" w:hAnsi="Arial" w:cs="Arial"/>
          <w:sz w:val="24"/>
          <w:szCs w:val="24"/>
        </w:rPr>
      </w:pPr>
    </w:p>
    <w:p w:rsidR="0091166E" w:rsidRDefault="0091166E" w:rsidP="004155D1">
      <w:pPr>
        <w:pStyle w:val="PargrafodaLista"/>
        <w:spacing w:line="240" w:lineRule="auto"/>
        <w:jc w:val="both"/>
        <w:rPr>
          <w:rFonts w:ascii="Arial" w:hAnsi="Arial" w:cs="Arial"/>
          <w:sz w:val="24"/>
          <w:szCs w:val="24"/>
        </w:rPr>
      </w:pPr>
    </w:p>
    <w:p w:rsidR="00604DE0" w:rsidRDefault="00604DE0" w:rsidP="004155D1">
      <w:pPr>
        <w:pStyle w:val="PargrafodaLista"/>
        <w:numPr>
          <w:ilvl w:val="0"/>
          <w:numId w:val="4"/>
        </w:numPr>
        <w:spacing w:after="0" w:line="240" w:lineRule="auto"/>
        <w:jc w:val="both"/>
        <w:rPr>
          <w:rFonts w:ascii="Arial" w:hAnsi="Arial" w:cs="Arial"/>
          <w:sz w:val="24"/>
          <w:szCs w:val="24"/>
        </w:rPr>
      </w:pPr>
      <w:r w:rsidRPr="00BC0E41">
        <w:rPr>
          <w:rFonts w:ascii="Arial" w:hAnsi="Arial" w:cs="Arial"/>
          <w:sz w:val="24"/>
          <w:szCs w:val="24"/>
        </w:rPr>
        <w:t>T</w:t>
      </w:r>
      <w:r w:rsidR="005F7DDC" w:rsidRPr="00BC0E41">
        <w:rPr>
          <w:rFonts w:ascii="Arial" w:hAnsi="Arial" w:cs="Arial"/>
          <w:sz w:val="24"/>
          <w:szCs w:val="24"/>
        </w:rPr>
        <w:t>rapé</w:t>
      </w:r>
      <w:r w:rsidR="007F6ABE">
        <w:rPr>
          <w:rFonts w:ascii="Arial" w:hAnsi="Arial" w:cs="Arial"/>
          <w:sz w:val="24"/>
          <w:szCs w:val="24"/>
        </w:rPr>
        <w:t xml:space="preserve"> AG. </w:t>
      </w:r>
      <w:r w:rsidRPr="00BC0E41">
        <w:rPr>
          <w:rFonts w:ascii="Arial" w:hAnsi="Arial" w:cs="Arial"/>
          <w:sz w:val="24"/>
          <w:szCs w:val="24"/>
        </w:rPr>
        <w:t>Uso de agrotóxico e a sa</w:t>
      </w:r>
      <w:r w:rsidR="00623DA6">
        <w:rPr>
          <w:rFonts w:ascii="Arial" w:hAnsi="Arial" w:cs="Arial"/>
          <w:sz w:val="24"/>
          <w:szCs w:val="24"/>
        </w:rPr>
        <w:t>úde humana. São Paulo: Campinas;</w:t>
      </w:r>
      <w:r w:rsidRPr="00BC0E41">
        <w:rPr>
          <w:rFonts w:ascii="Arial" w:hAnsi="Arial" w:cs="Arial"/>
          <w:sz w:val="24"/>
          <w:szCs w:val="24"/>
        </w:rPr>
        <w:t xml:space="preserve"> 2003.</w:t>
      </w:r>
      <w:r w:rsidR="007F6ABE">
        <w:rPr>
          <w:rFonts w:ascii="Arial" w:hAnsi="Arial" w:cs="Arial"/>
          <w:sz w:val="24"/>
          <w:szCs w:val="24"/>
        </w:rPr>
        <w:t xml:space="preserve"> [acesso em 20 mar de 2015]. Disponível em: </w:t>
      </w:r>
      <w:r w:rsidR="007F6ABE" w:rsidRPr="007F6ABE">
        <w:rPr>
          <w:rFonts w:ascii="Arial" w:hAnsi="Arial" w:cs="Arial"/>
          <w:sz w:val="24"/>
          <w:szCs w:val="24"/>
        </w:rPr>
        <w:t>http://www.tudosobretomate.com.br/publicacoes/textos/text_19.pdf</w:t>
      </w:r>
    </w:p>
    <w:p w:rsidR="00604DE0" w:rsidRDefault="00604DE0" w:rsidP="004155D1">
      <w:pPr>
        <w:pStyle w:val="PargrafodaLista"/>
        <w:spacing w:line="240" w:lineRule="auto"/>
        <w:jc w:val="both"/>
        <w:rPr>
          <w:rFonts w:ascii="Arial" w:hAnsi="Arial" w:cs="Arial"/>
          <w:sz w:val="24"/>
          <w:szCs w:val="24"/>
        </w:rPr>
      </w:pPr>
    </w:p>
    <w:p w:rsidR="0091166E" w:rsidRDefault="0091166E" w:rsidP="004155D1">
      <w:pPr>
        <w:pStyle w:val="PargrafodaLista"/>
        <w:spacing w:line="240" w:lineRule="auto"/>
        <w:jc w:val="both"/>
        <w:rPr>
          <w:rFonts w:ascii="Arial" w:hAnsi="Arial" w:cs="Arial"/>
          <w:sz w:val="24"/>
          <w:szCs w:val="24"/>
        </w:rPr>
      </w:pPr>
    </w:p>
    <w:p w:rsidR="00604DE0" w:rsidRDefault="00604DE0" w:rsidP="004155D1">
      <w:pPr>
        <w:pStyle w:val="PargrafodaLista"/>
        <w:numPr>
          <w:ilvl w:val="0"/>
          <w:numId w:val="4"/>
        </w:numPr>
        <w:spacing w:line="240" w:lineRule="auto"/>
        <w:jc w:val="both"/>
        <w:rPr>
          <w:rFonts w:ascii="Arial" w:hAnsi="Arial" w:cs="Arial"/>
          <w:sz w:val="24"/>
          <w:szCs w:val="24"/>
        </w:rPr>
      </w:pPr>
      <w:r w:rsidRPr="00D5215B">
        <w:rPr>
          <w:rFonts w:ascii="Arial" w:hAnsi="Arial" w:cs="Arial"/>
          <w:sz w:val="24"/>
          <w:szCs w:val="24"/>
        </w:rPr>
        <w:t>J</w:t>
      </w:r>
      <w:r w:rsidR="005F7DDC" w:rsidRPr="00D5215B">
        <w:rPr>
          <w:rFonts w:ascii="Arial" w:hAnsi="Arial" w:cs="Arial"/>
          <w:sz w:val="24"/>
          <w:szCs w:val="24"/>
        </w:rPr>
        <w:t>unior</w:t>
      </w:r>
      <w:r w:rsidRPr="00D5215B">
        <w:rPr>
          <w:rFonts w:ascii="Arial" w:hAnsi="Arial" w:cs="Arial"/>
          <w:sz w:val="24"/>
          <w:szCs w:val="24"/>
        </w:rPr>
        <w:t xml:space="preserve"> JF, A</w:t>
      </w:r>
      <w:r w:rsidR="005F7DDC" w:rsidRPr="00D5215B">
        <w:rPr>
          <w:rFonts w:ascii="Arial" w:hAnsi="Arial" w:cs="Arial"/>
          <w:sz w:val="24"/>
          <w:szCs w:val="24"/>
        </w:rPr>
        <w:t>lves</w:t>
      </w:r>
      <w:r w:rsidRPr="00D5215B">
        <w:rPr>
          <w:rFonts w:ascii="Arial" w:hAnsi="Arial" w:cs="Arial"/>
          <w:sz w:val="24"/>
          <w:szCs w:val="24"/>
        </w:rPr>
        <w:t xml:space="preserve"> M E, G</w:t>
      </w:r>
      <w:r w:rsidR="005F7DDC" w:rsidRPr="00D5215B">
        <w:rPr>
          <w:rFonts w:ascii="Arial" w:hAnsi="Arial" w:cs="Arial"/>
          <w:sz w:val="24"/>
          <w:szCs w:val="24"/>
        </w:rPr>
        <w:t>uerreiro</w:t>
      </w:r>
      <w:r w:rsidRPr="00D5215B">
        <w:rPr>
          <w:rFonts w:ascii="Arial" w:hAnsi="Arial" w:cs="Arial"/>
          <w:sz w:val="24"/>
          <w:szCs w:val="24"/>
        </w:rPr>
        <w:t xml:space="preserve"> A S. Intoxicação por organofosforados: A propósito de 14 casos da unidade de cuidados médicos especiais. 6 </w:t>
      </w:r>
      <w:r w:rsidR="007F6ABE">
        <w:rPr>
          <w:rFonts w:ascii="Arial" w:hAnsi="Arial" w:cs="Arial"/>
          <w:sz w:val="24"/>
          <w:szCs w:val="24"/>
        </w:rPr>
        <w:t xml:space="preserve">ed. Portugal: Lisboa, 1999. [acesso 20 fev de 2015]. Disponível em: </w:t>
      </w:r>
      <w:r w:rsidR="00E70159" w:rsidRPr="00E70159">
        <w:rPr>
          <w:rFonts w:ascii="Arial" w:hAnsi="Arial" w:cs="Arial"/>
          <w:sz w:val="24"/>
          <w:szCs w:val="24"/>
        </w:rPr>
        <w:t>http://www.spmi.pt/revista/vol06/vol6_n2_1999_088-091.pdf</w:t>
      </w:r>
    </w:p>
    <w:p w:rsidR="00604DE0" w:rsidRDefault="00604DE0" w:rsidP="004155D1">
      <w:pPr>
        <w:pStyle w:val="PargrafodaLista"/>
        <w:spacing w:line="240" w:lineRule="auto"/>
        <w:jc w:val="both"/>
        <w:rPr>
          <w:rFonts w:ascii="Arial" w:hAnsi="Arial" w:cs="Arial"/>
          <w:sz w:val="24"/>
          <w:szCs w:val="24"/>
        </w:rPr>
      </w:pPr>
    </w:p>
    <w:p w:rsidR="0091166E" w:rsidRPr="004E3EBC" w:rsidRDefault="0091166E" w:rsidP="004155D1">
      <w:pPr>
        <w:pStyle w:val="PargrafodaLista"/>
        <w:spacing w:line="240" w:lineRule="auto"/>
        <w:jc w:val="both"/>
        <w:rPr>
          <w:rFonts w:ascii="Arial" w:hAnsi="Arial" w:cs="Arial"/>
          <w:sz w:val="24"/>
          <w:szCs w:val="24"/>
        </w:rPr>
      </w:pPr>
    </w:p>
    <w:p w:rsidR="00604DE0" w:rsidRDefault="00604DE0" w:rsidP="004155D1">
      <w:pPr>
        <w:pStyle w:val="PargrafodaLista"/>
        <w:numPr>
          <w:ilvl w:val="0"/>
          <w:numId w:val="4"/>
        </w:numPr>
        <w:spacing w:line="240" w:lineRule="auto"/>
        <w:jc w:val="both"/>
        <w:rPr>
          <w:rFonts w:ascii="Arial" w:hAnsi="Arial" w:cs="Arial"/>
          <w:sz w:val="24"/>
          <w:szCs w:val="24"/>
        </w:rPr>
      </w:pPr>
      <w:r w:rsidRPr="00BC0E41">
        <w:rPr>
          <w:rFonts w:ascii="Arial" w:hAnsi="Arial" w:cs="Arial"/>
          <w:sz w:val="24"/>
          <w:szCs w:val="24"/>
        </w:rPr>
        <w:t>T</w:t>
      </w:r>
      <w:r w:rsidR="005F7DDC" w:rsidRPr="00BC0E41">
        <w:rPr>
          <w:rFonts w:ascii="Arial" w:hAnsi="Arial" w:cs="Arial"/>
          <w:sz w:val="24"/>
          <w:szCs w:val="24"/>
        </w:rPr>
        <w:t>odeschini</w:t>
      </w:r>
      <w:r w:rsidRPr="00BC0E41">
        <w:rPr>
          <w:rFonts w:ascii="Arial" w:hAnsi="Arial" w:cs="Arial"/>
          <w:sz w:val="24"/>
          <w:szCs w:val="24"/>
        </w:rPr>
        <w:t xml:space="preserve"> BH. Avaliação da presença de agrotóxico por cromatografia líquida acoplada à espectrometria de massa em águas superficiais e na rede pública de abastecimento de água no Rio Grande do Sul</w:t>
      </w:r>
      <w:r w:rsidR="00561FE8">
        <w:rPr>
          <w:rFonts w:ascii="Arial" w:hAnsi="Arial" w:cs="Arial"/>
          <w:sz w:val="24"/>
          <w:szCs w:val="24"/>
        </w:rPr>
        <w:t>. Santa Catarina: Florianópolis;</w:t>
      </w:r>
      <w:r w:rsidRPr="00BC0E41">
        <w:rPr>
          <w:rFonts w:ascii="Arial" w:hAnsi="Arial" w:cs="Arial"/>
          <w:sz w:val="24"/>
          <w:szCs w:val="24"/>
        </w:rPr>
        <w:t xml:space="preserve"> 2013. </w:t>
      </w:r>
      <w:r w:rsidR="00E70159">
        <w:rPr>
          <w:rFonts w:ascii="Arial" w:hAnsi="Arial" w:cs="Arial"/>
          <w:sz w:val="24"/>
          <w:szCs w:val="24"/>
        </w:rPr>
        <w:t xml:space="preserve">[acesso em 25 ago de 2015]. Disponível em: </w:t>
      </w:r>
      <w:r w:rsidR="00E70159" w:rsidRPr="00E70159">
        <w:rPr>
          <w:rFonts w:ascii="Arial" w:hAnsi="Arial" w:cs="Arial"/>
          <w:sz w:val="24"/>
          <w:szCs w:val="24"/>
        </w:rPr>
        <w:t>http://www.spmi.pt/revista/vol06/vol6_n2_1999_088-091.pdf</w:t>
      </w:r>
    </w:p>
    <w:p w:rsidR="00604DE0" w:rsidRDefault="00604DE0" w:rsidP="004155D1">
      <w:pPr>
        <w:pStyle w:val="PargrafodaLista"/>
        <w:spacing w:line="240" w:lineRule="auto"/>
        <w:jc w:val="both"/>
        <w:rPr>
          <w:rFonts w:ascii="Arial" w:hAnsi="Arial" w:cs="Arial"/>
          <w:sz w:val="24"/>
          <w:szCs w:val="24"/>
        </w:rPr>
      </w:pPr>
    </w:p>
    <w:p w:rsidR="0091166E" w:rsidRPr="00782EB6" w:rsidRDefault="0091166E" w:rsidP="004155D1">
      <w:pPr>
        <w:pStyle w:val="PargrafodaLista"/>
        <w:spacing w:line="240" w:lineRule="auto"/>
        <w:jc w:val="both"/>
        <w:rPr>
          <w:rFonts w:ascii="Arial" w:hAnsi="Arial" w:cs="Arial"/>
          <w:sz w:val="24"/>
          <w:szCs w:val="24"/>
        </w:rPr>
      </w:pPr>
    </w:p>
    <w:p w:rsidR="00604DE0" w:rsidRDefault="00604DE0" w:rsidP="004155D1">
      <w:pPr>
        <w:pStyle w:val="PargrafodaLista"/>
        <w:numPr>
          <w:ilvl w:val="0"/>
          <w:numId w:val="4"/>
        </w:numPr>
        <w:spacing w:line="240" w:lineRule="auto"/>
        <w:jc w:val="both"/>
        <w:rPr>
          <w:rFonts w:ascii="Arial" w:hAnsi="Arial" w:cs="Arial"/>
          <w:sz w:val="24"/>
          <w:szCs w:val="24"/>
        </w:rPr>
      </w:pPr>
      <w:r w:rsidRPr="00BC0E41">
        <w:rPr>
          <w:rFonts w:ascii="Arial" w:hAnsi="Arial" w:cs="Arial"/>
          <w:sz w:val="24"/>
          <w:szCs w:val="24"/>
        </w:rPr>
        <w:t>A</w:t>
      </w:r>
      <w:r w:rsidR="005F7DDC" w:rsidRPr="00BC0E41">
        <w:rPr>
          <w:rFonts w:ascii="Arial" w:hAnsi="Arial" w:cs="Arial"/>
          <w:sz w:val="24"/>
          <w:szCs w:val="24"/>
        </w:rPr>
        <w:t xml:space="preserve">lmeida </w:t>
      </w:r>
      <w:r w:rsidRPr="00BC0E41">
        <w:rPr>
          <w:rFonts w:ascii="Arial" w:hAnsi="Arial" w:cs="Arial"/>
          <w:sz w:val="24"/>
          <w:szCs w:val="24"/>
        </w:rPr>
        <w:t>CG, M</w:t>
      </w:r>
      <w:r w:rsidR="005F7DDC" w:rsidRPr="00BC0E41">
        <w:rPr>
          <w:rFonts w:ascii="Arial" w:hAnsi="Arial" w:cs="Arial"/>
          <w:sz w:val="24"/>
          <w:szCs w:val="24"/>
        </w:rPr>
        <w:t>artins</w:t>
      </w:r>
      <w:r w:rsidRPr="00BC0E41">
        <w:rPr>
          <w:rFonts w:ascii="Arial" w:hAnsi="Arial" w:cs="Arial"/>
          <w:sz w:val="24"/>
          <w:szCs w:val="24"/>
        </w:rPr>
        <w:t>. Enzimas hepáticas e acetilcolinesterase como biomarcadores de efeitos de agrotóxicos utilizados na agricultura do Allium sativum. Santa Catarina</w:t>
      </w:r>
      <w:r w:rsidR="00561FE8">
        <w:rPr>
          <w:rFonts w:ascii="Arial" w:hAnsi="Arial" w:cs="Arial"/>
          <w:sz w:val="24"/>
          <w:szCs w:val="24"/>
        </w:rPr>
        <w:t>: Lages;</w:t>
      </w:r>
      <w:r w:rsidRPr="00BC0E41">
        <w:rPr>
          <w:rFonts w:ascii="Arial" w:hAnsi="Arial" w:cs="Arial"/>
          <w:sz w:val="24"/>
          <w:szCs w:val="24"/>
        </w:rPr>
        <w:t xml:space="preserve"> 2008.</w:t>
      </w:r>
      <w:r w:rsidR="00E70159">
        <w:rPr>
          <w:rFonts w:ascii="Arial" w:hAnsi="Arial" w:cs="Arial"/>
          <w:sz w:val="24"/>
          <w:szCs w:val="24"/>
        </w:rPr>
        <w:t xml:space="preserve"> [acesso em 4 set de 2015]. Disponível em: </w:t>
      </w:r>
      <w:r w:rsidR="00E70159" w:rsidRPr="00E70159">
        <w:rPr>
          <w:rFonts w:ascii="Arial" w:hAnsi="Arial" w:cs="Arial"/>
          <w:sz w:val="24"/>
          <w:szCs w:val="24"/>
        </w:rPr>
        <w:t>http://periodicos.unitau.br/ojs-2.2/index.php/biociencias/article/viewFile/557/292</w:t>
      </w:r>
    </w:p>
    <w:p w:rsidR="00604DE0" w:rsidRDefault="00604DE0" w:rsidP="004155D1">
      <w:pPr>
        <w:pStyle w:val="PargrafodaLista"/>
        <w:spacing w:line="240" w:lineRule="auto"/>
        <w:jc w:val="both"/>
        <w:rPr>
          <w:rFonts w:ascii="Arial" w:hAnsi="Arial" w:cs="Arial"/>
          <w:sz w:val="24"/>
          <w:szCs w:val="24"/>
        </w:rPr>
      </w:pPr>
    </w:p>
    <w:p w:rsidR="0020155B" w:rsidRDefault="0020155B" w:rsidP="004155D1">
      <w:pPr>
        <w:pStyle w:val="PargrafodaLista"/>
        <w:spacing w:line="240" w:lineRule="auto"/>
        <w:jc w:val="both"/>
        <w:rPr>
          <w:rFonts w:ascii="Arial" w:hAnsi="Arial" w:cs="Arial"/>
          <w:sz w:val="24"/>
          <w:szCs w:val="24"/>
        </w:rPr>
      </w:pPr>
    </w:p>
    <w:p w:rsidR="00604DE0" w:rsidRPr="00D82FEC" w:rsidRDefault="00604DE0" w:rsidP="004155D1">
      <w:pPr>
        <w:pStyle w:val="PargrafodaLista"/>
        <w:numPr>
          <w:ilvl w:val="0"/>
          <w:numId w:val="4"/>
        </w:numPr>
        <w:spacing w:after="0" w:line="240" w:lineRule="auto"/>
        <w:jc w:val="both"/>
        <w:rPr>
          <w:rFonts w:ascii="Arial" w:hAnsi="Arial" w:cs="Arial"/>
          <w:sz w:val="24"/>
          <w:szCs w:val="24"/>
        </w:rPr>
      </w:pPr>
      <w:r w:rsidRPr="00BC0E41">
        <w:rPr>
          <w:rFonts w:ascii="Arial" w:hAnsi="Arial" w:cs="Arial"/>
          <w:sz w:val="24"/>
          <w:szCs w:val="24"/>
        </w:rPr>
        <w:t>O</w:t>
      </w:r>
      <w:r w:rsidR="005F7DDC" w:rsidRPr="00BC0E41">
        <w:rPr>
          <w:rFonts w:ascii="Arial" w:hAnsi="Arial" w:cs="Arial"/>
          <w:sz w:val="24"/>
          <w:szCs w:val="24"/>
        </w:rPr>
        <w:t>liveira</w:t>
      </w:r>
      <w:r w:rsidRPr="00BC0E41">
        <w:rPr>
          <w:rFonts w:ascii="Arial" w:hAnsi="Arial" w:cs="Arial"/>
          <w:sz w:val="24"/>
          <w:szCs w:val="24"/>
        </w:rPr>
        <w:t xml:space="preserve"> M, B</w:t>
      </w:r>
      <w:r w:rsidR="005F7DDC" w:rsidRPr="00BC0E41">
        <w:rPr>
          <w:rFonts w:ascii="Arial" w:hAnsi="Arial" w:cs="Arial"/>
          <w:sz w:val="24"/>
          <w:szCs w:val="24"/>
        </w:rPr>
        <w:t>uriola</w:t>
      </w:r>
      <w:r w:rsidRPr="00BC0E41">
        <w:rPr>
          <w:rFonts w:ascii="Arial" w:hAnsi="Arial" w:cs="Arial"/>
          <w:sz w:val="24"/>
          <w:szCs w:val="24"/>
        </w:rPr>
        <w:t xml:space="preserve"> A. Gravidade das intoxicações por inseticidas inibidores das colinesterases no Nordeste do estado do Paraná</w:t>
      </w:r>
      <w:r w:rsidR="00E736CB">
        <w:rPr>
          <w:rFonts w:ascii="Arial" w:hAnsi="Arial" w:cs="Arial"/>
          <w:sz w:val="24"/>
          <w:szCs w:val="24"/>
        </w:rPr>
        <w:t xml:space="preserve"> [acesso em 26 F</w:t>
      </w:r>
      <w:r w:rsidR="007506FE">
        <w:rPr>
          <w:rFonts w:ascii="Arial" w:hAnsi="Arial" w:cs="Arial"/>
          <w:sz w:val="24"/>
          <w:szCs w:val="24"/>
        </w:rPr>
        <w:t>ev de 2015]. D</w:t>
      </w:r>
      <w:r w:rsidR="003959C3" w:rsidRPr="00BC0E41">
        <w:rPr>
          <w:rFonts w:ascii="Arial" w:hAnsi="Arial" w:cs="Arial"/>
          <w:sz w:val="24"/>
          <w:szCs w:val="24"/>
        </w:rPr>
        <w:t>isponível</w:t>
      </w:r>
      <w:r w:rsidRPr="00BC0E41">
        <w:rPr>
          <w:rFonts w:ascii="Arial" w:hAnsi="Arial" w:cs="Arial"/>
          <w:sz w:val="24"/>
          <w:szCs w:val="24"/>
        </w:rPr>
        <w:t xml:space="preserve"> em</w:t>
      </w:r>
      <w:r w:rsidR="007506FE">
        <w:rPr>
          <w:rFonts w:ascii="Arial" w:hAnsi="Arial" w:cs="Arial"/>
          <w:sz w:val="24"/>
          <w:szCs w:val="24"/>
        </w:rPr>
        <w:t>:</w:t>
      </w:r>
      <w:r w:rsidRPr="00BC0E41">
        <w:rPr>
          <w:rFonts w:ascii="Arial" w:hAnsi="Arial" w:cs="Arial"/>
          <w:sz w:val="24"/>
          <w:szCs w:val="24"/>
        </w:rPr>
        <w:t xml:space="preserve"> </w:t>
      </w:r>
      <w:hyperlink r:id="rId22" w:history="1">
        <w:r w:rsidRPr="00D82FEC">
          <w:rPr>
            <w:rStyle w:val="Hyperlink"/>
            <w:rFonts w:ascii="Arial" w:hAnsi="Arial" w:cs="Arial"/>
            <w:color w:val="auto"/>
            <w:sz w:val="24"/>
            <w:szCs w:val="24"/>
            <w:u w:val="none"/>
          </w:rPr>
          <w:t>www.deolhonaanalise.blogspot.com.br/2011/10/inibidores-dacolinesterase.html</w:t>
        </w:r>
      </w:hyperlink>
      <w:r w:rsidRPr="00D82FEC">
        <w:rPr>
          <w:rFonts w:ascii="Arial" w:hAnsi="Arial" w:cs="Arial"/>
          <w:sz w:val="24"/>
          <w:szCs w:val="24"/>
        </w:rPr>
        <w:t>.</w:t>
      </w:r>
    </w:p>
    <w:p w:rsidR="00604DE0" w:rsidRDefault="00604DE0" w:rsidP="004155D1">
      <w:pPr>
        <w:pStyle w:val="PargrafodaLista"/>
        <w:spacing w:line="240" w:lineRule="auto"/>
        <w:jc w:val="both"/>
        <w:rPr>
          <w:rFonts w:ascii="Arial" w:hAnsi="Arial" w:cs="Arial"/>
          <w:sz w:val="24"/>
          <w:szCs w:val="24"/>
        </w:rPr>
      </w:pPr>
    </w:p>
    <w:p w:rsidR="0020155B" w:rsidRPr="00D82FEC" w:rsidRDefault="0020155B" w:rsidP="004155D1">
      <w:pPr>
        <w:pStyle w:val="PargrafodaLista"/>
        <w:spacing w:line="240" w:lineRule="auto"/>
        <w:jc w:val="both"/>
        <w:rPr>
          <w:rFonts w:ascii="Arial" w:hAnsi="Arial" w:cs="Arial"/>
          <w:sz w:val="24"/>
          <w:szCs w:val="24"/>
        </w:rPr>
      </w:pPr>
    </w:p>
    <w:p w:rsidR="00604DE0" w:rsidRPr="00D82FEC" w:rsidRDefault="00604DE0" w:rsidP="004155D1">
      <w:pPr>
        <w:pStyle w:val="PargrafodaLista"/>
        <w:numPr>
          <w:ilvl w:val="0"/>
          <w:numId w:val="4"/>
        </w:numPr>
        <w:spacing w:line="240" w:lineRule="auto"/>
        <w:jc w:val="both"/>
        <w:rPr>
          <w:rFonts w:ascii="Arial" w:hAnsi="Arial" w:cs="Arial"/>
          <w:sz w:val="24"/>
          <w:szCs w:val="24"/>
        </w:rPr>
      </w:pPr>
      <w:r w:rsidRPr="00BC0E41">
        <w:rPr>
          <w:rFonts w:ascii="Arial" w:hAnsi="Arial" w:cs="Arial"/>
          <w:sz w:val="24"/>
          <w:szCs w:val="24"/>
        </w:rPr>
        <w:t>Secretaria da saúde de São Paulo.</w:t>
      </w:r>
      <w:r w:rsidR="00802A84">
        <w:rPr>
          <w:rFonts w:ascii="Arial" w:hAnsi="Arial" w:cs="Arial"/>
          <w:sz w:val="24"/>
          <w:szCs w:val="24"/>
        </w:rPr>
        <w:t xml:space="preserve"> Classificação dos agrotóxicos; 2008. </w:t>
      </w:r>
      <w:r w:rsidR="00E736CB">
        <w:rPr>
          <w:rFonts w:ascii="Arial" w:hAnsi="Arial" w:cs="Arial"/>
          <w:sz w:val="24"/>
          <w:szCs w:val="24"/>
        </w:rPr>
        <w:t>[acesso em 27 F</w:t>
      </w:r>
      <w:r w:rsidR="007506FE">
        <w:rPr>
          <w:rFonts w:ascii="Arial" w:hAnsi="Arial" w:cs="Arial"/>
          <w:sz w:val="24"/>
          <w:szCs w:val="24"/>
        </w:rPr>
        <w:t xml:space="preserve">ev 2015]. </w:t>
      </w:r>
      <w:r w:rsidRPr="00BC0E41">
        <w:rPr>
          <w:rFonts w:ascii="Arial" w:hAnsi="Arial" w:cs="Arial"/>
          <w:sz w:val="24"/>
          <w:szCs w:val="24"/>
        </w:rPr>
        <w:t>Disponível em</w:t>
      </w:r>
      <w:r w:rsidR="00E70159">
        <w:rPr>
          <w:rFonts w:ascii="Arial" w:hAnsi="Arial" w:cs="Arial"/>
          <w:sz w:val="24"/>
          <w:szCs w:val="24"/>
        </w:rPr>
        <w:t xml:space="preserve">: </w:t>
      </w:r>
      <w:hyperlink r:id="rId23" w:history="1">
        <w:r w:rsidR="007506FE" w:rsidRPr="007506FE">
          <w:rPr>
            <w:rStyle w:val="Hyperlink"/>
            <w:rFonts w:ascii="Arial" w:hAnsi="Arial" w:cs="Arial"/>
            <w:color w:val="auto"/>
            <w:sz w:val="24"/>
            <w:szCs w:val="24"/>
            <w:u w:val="none"/>
          </w:rPr>
          <w:t>www.saude.sp.gov.br/resources/sucen/arquivosseguranca-do-trabalho/sequi2.pdf.</w:t>
        </w:r>
        <w:r w:rsidR="007506FE" w:rsidRPr="00DA2B3C">
          <w:rPr>
            <w:rStyle w:val="Hyperlink"/>
            <w:rFonts w:ascii="Arial" w:hAnsi="Arial" w:cs="Arial"/>
            <w:sz w:val="24"/>
            <w:szCs w:val="24"/>
          </w:rPr>
          <w:t xml:space="preserve"> </w:t>
        </w:r>
      </w:hyperlink>
      <w:r w:rsidRPr="00D82FEC">
        <w:rPr>
          <w:rFonts w:ascii="Arial" w:hAnsi="Arial" w:cs="Arial"/>
          <w:sz w:val="24"/>
          <w:szCs w:val="24"/>
        </w:rPr>
        <w:t xml:space="preserve"> </w:t>
      </w:r>
    </w:p>
    <w:p w:rsidR="00604DE0" w:rsidRDefault="00604DE0" w:rsidP="004155D1">
      <w:pPr>
        <w:pStyle w:val="PargrafodaLista"/>
        <w:spacing w:line="240" w:lineRule="auto"/>
        <w:jc w:val="both"/>
        <w:rPr>
          <w:rFonts w:ascii="Arial" w:hAnsi="Arial" w:cs="Arial"/>
          <w:sz w:val="24"/>
          <w:szCs w:val="24"/>
        </w:rPr>
      </w:pPr>
    </w:p>
    <w:p w:rsidR="0020155B" w:rsidRPr="00BC0E41" w:rsidRDefault="0020155B" w:rsidP="004155D1">
      <w:pPr>
        <w:pStyle w:val="PargrafodaLista"/>
        <w:spacing w:line="240" w:lineRule="auto"/>
        <w:jc w:val="both"/>
        <w:rPr>
          <w:rFonts w:ascii="Arial" w:hAnsi="Arial" w:cs="Arial"/>
          <w:sz w:val="24"/>
          <w:szCs w:val="24"/>
        </w:rPr>
      </w:pPr>
    </w:p>
    <w:p w:rsidR="00604DE0" w:rsidRPr="00782EB6" w:rsidRDefault="00604DE0" w:rsidP="004155D1">
      <w:pPr>
        <w:pStyle w:val="PargrafodaLista"/>
        <w:numPr>
          <w:ilvl w:val="0"/>
          <w:numId w:val="4"/>
        </w:numPr>
        <w:spacing w:line="240" w:lineRule="auto"/>
        <w:jc w:val="both"/>
        <w:rPr>
          <w:rFonts w:ascii="Arial" w:hAnsi="Arial" w:cs="Arial"/>
          <w:sz w:val="24"/>
          <w:szCs w:val="24"/>
        </w:rPr>
      </w:pPr>
      <w:r w:rsidRPr="00782EB6">
        <w:rPr>
          <w:rFonts w:ascii="Arial" w:hAnsi="Arial" w:cs="Arial"/>
          <w:sz w:val="24"/>
          <w:szCs w:val="24"/>
        </w:rPr>
        <w:t>C</w:t>
      </w:r>
      <w:r w:rsidR="005F7DDC" w:rsidRPr="00782EB6">
        <w:rPr>
          <w:rFonts w:ascii="Arial" w:hAnsi="Arial" w:cs="Arial"/>
          <w:sz w:val="24"/>
          <w:szCs w:val="24"/>
        </w:rPr>
        <w:t>haves</w:t>
      </w:r>
      <w:r w:rsidRPr="00782EB6">
        <w:rPr>
          <w:rFonts w:ascii="Arial" w:hAnsi="Arial" w:cs="Arial"/>
          <w:sz w:val="24"/>
          <w:szCs w:val="24"/>
        </w:rPr>
        <w:t xml:space="preserve"> TVS. Avaliação do impacto do uso de agrotóxicos nos trabalhadores rurais dos municípios de Ribeiro Gonçalves, Baixada Grande do Ribeiro e Uruçui – Piauí. Ceará: </w:t>
      </w:r>
      <w:r w:rsidR="003959C3" w:rsidRPr="00782EB6">
        <w:rPr>
          <w:rFonts w:ascii="Arial" w:hAnsi="Arial" w:cs="Arial"/>
          <w:sz w:val="24"/>
          <w:szCs w:val="24"/>
        </w:rPr>
        <w:t>Fortaleza</w:t>
      </w:r>
      <w:r w:rsidR="00561FE8">
        <w:rPr>
          <w:rFonts w:ascii="Arial" w:hAnsi="Arial" w:cs="Arial"/>
          <w:sz w:val="24"/>
          <w:szCs w:val="24"/>
        </w:rPr>
        <w:t>;</w:t>
      </w:r>
      <w:r w:rsidR="003959C3" w:rsidRPr="00782EB6">
        <w:rPr>
          <w:rFonts w:ascii="Arial" w:hAnsi="Arial" w:cs="Arial"/>
          <w:sz w:val="24"/>
          <w:szCs w:val="24"/>
        </w:rPr>
        <w:t xml:space="preserve"> </w:t>
      </w:r>
      <w:r w:rsidRPr="00782EB6">
        <w:rPr>
          <w:rFonts w:ascii="Arial" w:hAnsi="Arial" w:cs="Arial"/>
          <w:sz w:val="24"/>
          <w:szCs w:val="24"/>
        </w:rPr>
        <w:t xml:space="preserve">2007. </w:t>
      </w:r>
      <w:r w:rsidR="00E70159">
        <w:rPr>
          <w:rFonts w:ascii="Arial" w:hAnsi="Arial" w:cs="Arial"/>
          <w:sz w:val="24"/>
          <w:szCs w:val="24"/>
        </w:rPr>
        <w:t xml:space="preserve">[acesso em 27 out 2015]. Disponível em: </w:t>
      </w:r>
      <w:r w:rsidR="00E70159" w:rsidRPr="00E70159">
        <w:rPr>
          <w:rFonts w:ascii="Arial" w:hAnsi="Arial" w:cs="Arial"/>
          <w:sz w:val="24"/>
          <w:szCs w:val="24"/>
        </w:rPr>
        <w:t>http://www.repositorio.ufc.br/bitstream/riufc/2646/1/2007_dis_tvschaves.pdf</w:t>
      </w:r>
    </w:p>
    <w:p w:rsidR="00604DE0" w:rsidRDefault="00604DE0" w:rsidP="004155D1">
      <w:pPr>
        <w:pStyle w:val="PargrafodaLista"/>
        <w:spacing w:line="240" w:lineRule="auto"/>
        <w:jc w:val="both"/>
        <w:rPr>
          <w:rFonts w:ascii="Arial" w:hAnsi="Arial" w:cs="Arial"/>
          <w:sz w:val="24"/>
          <w:szCs w:val="24"/>
        </w:rPr>
      </w:pPr>
    </w:p>
    <w:p w:rsidR="0020155B" w:rsidRPr="006A5C54" w:rsidRDefault="0020155B" w:rsidP="004155D1">
      <w:pPr>
        <w:pStyle w:val="PargrafodaLista"/>
        <w:spacing w:line="240" w:lineRule="auto"/>
        <w:jc w:val="both"/>
        <w:rPr>
          <w:rFonts w:ascii="Arial" w:hAnsi="Arial" w:cs="Arial"/>
          <w:sz w:val="24"/>
          <w:szCs w:val="24"/>
        </w:rPr>
      </w:pPr>
    </w:p>
    <w:p w:rsidR="00604DE0" w:rsidRPr="00604DE0" w:rsidRDefault="00604DE0" w:rsidP="004155D1">
      <w:pPr>
        <w:pStyle w:val="PargrafodaLista"/>
        <w:numPr>
          <w:ilvl w:val="0"/>
          <w:numId w:val="4"/>
        </w:numPr>
        <w:spacing w:line="240" w:lineRule="auto"/>
        <w:jc w:val="both"/>
        <w:rPr>
          <w:rFonts w:ascii="Arial" w:hAnsi="Arial" w:cs="Arial"/>
          <w:sz w:val="24"/>
          <w:szCs w:val="24"/>
        </w:rPr>
      </w:pPr>
      <w:r w:rsidRPr="00604DE0">
        <w:rPr>
          <w:rFonts w:ascii="Arial" w:hAnsi="Arial" w:cs="Arial"/>
          <w:sz w:val="24"/>
          <w:szCs w:val="24"/>
        </w:rPr>
        <w:t xml:space="preserve">Universidade Federal do Paraná. Intoxicações por </w:t>
      </w:r>
      <w:r w:rsidR="00802A84">
        <w:rPr>
          <w:rFonts w:ascii="Arial" w:hAnsi="Arial" w:cs="Arial"/>
          <w:sz w:val="24"/>
          <w:szCs w:val="24"/>
        </w:rPr>
        <w:t>agrotóxicos; 2006.</w:t>
      </w:r>
      <w:r w:rsidRPr="00604DE0">
        <w:rPr>
          <w:rFonts w:ascii="Arial" w:hAnsi="Arial" w:cs="Arial"/>
          <w:sz w:val="24"/>
          <w:szCs w:val="24"/>
        </w:rPr>
        <w:t xml:space="preserve"> </w:t>
      </w:r>
      <w:r w:rsidR="00E736CB">
        <w:rPr>
          <w:rFonts w:ascii="Arial" w:hAnsi="Arial" w:cs="Arial"/>
          <w:sz w:val="24"/>
          <w:szCs w:val="24"/>
        </w:rPr>
        <w:t>[acesso em 29 F</w:t>
      </w:r>
      <w:r w:rsidR="007506FE">
        <w:rPr>
          <w:rFonts w:ascii="Arial" w:hAnsi="Arial" w:cs="Arial"/>
          <w:sz w:val="24"/>
          <w:szCs w:val="24"/>
        </w:rPr>
        <w:t xml:space="preserve">ev 2015]. </w:t>
      </w:r>
      <w:r w:rsidRPr="00604DE0">
        <w:rPr>
          <w:rFonts w:ascii="Arial" w:hAnsi="Arial" w:cs="Arial"/>
          <w:sz w:val="24"/>
          <w:szCs w:val="24"/>
        </w:rPr>
        <w:t>Disponível em</w:t>
      </w:r>
      <w:r w:rsidR="004155D1">
        <w:rPr>
          <w:rFonts w:ascii="Arial" w:hAnsi="Arial" w:cs="Arial"/>
          <w:sz w:val="24"/>
          <w:szCs w:val="24"/>
        </w:rPr>
        <w:t>:</w:t>
      </w:r>
      <w:r w:rsidRPr="00604DE0">
        <w:rPr>
          <w:rFonts w:ascii="Arial" w:hAnsi="Arial" w:cs="Arial"/>
          <w:sz w:val="24"/>
          <w:szCs w:val="24"/>
        </w:rPr>
        <w:t xml:space="preserve"> www.saude.pr.gov.br/arquivos/File/zoonoses_intoxicacoes/Intoxicacao_p or_Agrotoxicos.pdf.</w:t>
      </w:r>
    </w:p>
    <w:p w:rsidR="00604DE0" w:rsidRDefault="00604DE0" w:rsidP="004155D1">
      <w:pPr>
        <w:pStyle w:val="PargrafodaLista"/>
        <w:spacing w:line="240" w:lineRule="auto"/>
        <w:jc w:val="both"/>
        <w:rPr>
          <w:rFonts w:ascii="Arial" w:hAnsi="Arial" w:cs="Arial"/>
          <w:sz w:val="24"/>
          <w:szCs w:val="24"/>
        </w:rPr>
      </w:pPr>
    </w:p>
    <w:p w:rsidR="0020155B" w:rsidRDefault="0020155B" w:rsidP="004155D1">
      <w:pPr>
        <w:pStyle w:val="PargrafodaLista"/>
        <w:spacing w:line="240" w:lineRule="auto"/>
        <w:jc w:val="both"/>
        <w:rPr>
          <w:rFonts w:ascii="Arial" w:hAnsi="Arial" w:cs="Arial"/>
          <w:sz w:val="24"/>
          <w:szCs w:val="24"/>
        </w:rPr>
      </w:pPr>
    </w:p>
    <w:p w:rsidR="00350B83" w:rsidRDefault="00E736CB" w:rsidP="004155D1">
      <w:pPr>
        <w:pStyle w:val="PargrafodaLista"/>
        <w:numPr>
          <w:ilvl w:val="0"/>
          <w:numId w:val="4"/>
        </w:numPr>
        <w:spacing w:line="240" w:lineRule="auto"/>
        <w:jc w:val="both"/>
        <w:rPr>
          <w:rFonts w:ascii="Arial" w:hAnsi="Arial" w:cs="Arial"/>
          <w:sz w:val="24"/>
          <w:szCs w:val="24"/>
        </w:rPr>
      </w:pPr>
      <w:r>
        <w:rPr>
          <w:rFonts w:ascii="Arial" w:hAnsi="Arial" w:cs="Arial"/>
          <w:sz w:val="24"/>
          <w:szCs w:val="24"/>
        </w:rPr>
        <w:t xml:space="preserve">Ventura ALM, Abreu PA, Freitas RCC, Sathler PC, Loureiro N, Castro HC. Sistema colinérgico: revisitando receptores, regulação e a relação com a doença de Alzheimer, esquizofrenia, epilepsia e tabagismo. Niteroi: Rio de Janeiro; 2009. </w:t>
      </w:r>
      <w:r w:rsidR="00E70159">
        <w:rPr>
          <w:rFonts w:ascii="Arial" w:hAnsi="Arial" w:cs="Arial"/>
          <w:sz w:val="24"/>
          <w:szCs w:val="24"/>
        </w:rPr>
        <w:t xml:space="preserve">[acesso em 20 de jul 2015]. Disponível em: </w:t>
      </w:r>
      <w:r w:rsidR="00E70159" w:rsidRPr="00E70159">
        <w:rPr>
          <w:rFonts w:ascii="Arial" w:hAnsi="Arial" w:cs="Arial"/>
          <w:sz w:val="24"/>
          <w:szCs w:val="24"/>
        </w:rPr>
        <w:t>http://www.scielo.br/pdf/rpc/v37n2/a07v37n2.pdf</w:t>
      </w:r>
    </w:p>
    <w:p w:rsidR="00350B83" w:rsidRDefault="00350B83" w:rsidP="004155D1">
      <w:pPr>
        <w:pStyle w:val="PargrafodaLista"/>
        <w:spacing w:line="240" w:lineRule="auto"/>
        <w:jc w:val="both"/>
        <w:rPr>
          <w:rFonts w:ascii="Arial" w:hAnsi="Arial" w:cs="Arial"/>
          <w:sz w:val="24"/>
          <w:szCs w:val="24"/>
        </w:rPr>
      </w:pPr>
    </w:p>
    <w:p w:rsidR="0020155B" w:rsidRPr="00350B83" w:rsidRDefault="0020155B" w:rsidP="004155D1">
      <w:pPr>
        <w:pStyle w:val="PargrafodaLista"/>
        <w:spacing w:line="240" w:lineRule="auto"/>
        <w:jc w:val="both"/>
        <w:rPr>
          <w:rFonts w:ascii="Arial" w:hAnsi="Arial" w:cs="Arial"/>
          <w:sz w:val="24"/>
          <w:szCs w:val="24"/>
        </w:rPr>
      </w:pPr>
    </w:p>
    <w:p w:rsidR="00350B83" w:rsidRPr="00E736CB" w:rsidRDefault="00E736CB" w:rsidP="004155D1">
      <w:pPr>
        <w:pStyle w:val="PargrafodaLista"/>
        <w:numPr>
          <w:ilvl w:val="0"/>
          <w:numId w:val="4"/>
        </w:numPr>
        <w:spacing w:line="240" w:lineRule="auto"/>
        <w:jc w:val="both"/>
        <w:rPr>
          <w:rFonts w:ascii="Arial" w:hAnsi="Arial" w:cs="Arial"/>
          <w:sz w:val="24"/>
          <w:szCs w:val="24"/>
        </w:rPr>
      </w:pPr>
      <w:r>
        <w:rPr>
          <w:rFonts w:ascii="Arial" w:hAnsi="Arial" w:cs="Arial"/>
          <w:sz w:val="24"/>
          <w:szCs w:val="24"/>
        </w:rPr>
        <w:t xml:space="preserve">Cabra MA. Anotações em farmacologia e farmácia clínica. [acesso em 10 Nov 2015]. Disponível em: </w:t>
      </w:r>
      <w:hyperlink r:id="rId24" w:history="1">
        <w:r w:rsidRPr="00E736CB">
          <w:rPr>
            <w:rStyle w:val="Hyperlink"/>
            <w:rFonts w:ascii="Arial" w:hAnsi="Arial" w:cs="Arial"/>
            <w:color w:val="auto"/>
            <w:sz w:val="24"/>
            <w:szCs w:val="24"/>
            <w:u w:val="none"/>
          </w:rPr>
          <w:t>http://farmacolog.dominiotemporario.com/doc/cap%201%20-%20medicamentos%20colinergicos.pdf</w:t>
        </w:r>
      </w:hyperlink>
    </w:p>
    <w:p w:rsidR="00E736CB" w:rsidRDefault="00E736CB" w:rsidP="004155D1">
      <w:pPr>
        <w:pStyle w:val="PargrafodaLista"/>
        <w:spacing w:line="240" w:lineRule="auto"/>
        <w:jc w:val="both"/>
        <w:rPr>
          <w:rFonts w:ascii="Arial" w:hAnsi="Arial" w:cs="Arial"/>
          <w:sz w:val="24"/>
          <w:szCs w:val="24"/>
        </w:rPr>
      </w:pPr>
    </w:p>
    <w:p w:rsidR="0020155B" w:rsidRPr="00E736CB" w:rsidRDefault="0020155B" w:rsidP="004155D1">
      <w:pPr>
        <w:pStyle w:val="PargrafodaLista"/>
        <w:spacing w:line="240" w:lineRule="auto"/>
        <w:jc w:val="both"/>
        <w:rPr>
          <w:rFonts w:ascii="Arial" w:hAnsi="Arial" w:cs="Arial"/>
          <w:sz w:val="24"/>
          <w:szCs w:val="24"/>
        </w:rPr>
      </w:pPr>
    </w:p>
    <w:p w:rsidR="00604DE0" w:rsidRPr="009F3E08" w:rsidRDefault="00604DE0" w:rsidP="004155D1">
      <w:pPr>
        <w:pStyle w:val="PargrafodaLista"/>
        <w:numPr>
          <w:ilvl w:val="0"/>
          <w:numId w:val="4"/>
        </w:numPr>
        <w:spacing w:line="240" w:lineRule="auto"/>
        <w:jc w:val="both"/>
        <w:rPr>
          <w:rFonts w:ascii="Arial" w:hAnsi="Arial" w:cs="Arial"/>
          <w:sz w:val="24"/>
          <w:szCs w:val="24"/>
        </w:rPr>
      </w:pPr>
      <w:r w:rsidRPr="00BC0E41">
        <w:rPr>
          <w:rFonts w:ascii="Arial" w:hAnsi="Arial" w:cs="Arial"/>
          <w:sz w:val="24"/>
          <w:szCs w:val="24"/>
        </w:rPr>
        <w:lastRenderedPageBreak/>
        <w:t>N</w:t>
      </w:r>
      <w:r w:rsidR="005F7DDC" w:rsidRPr="00BC0E41">
        <w:rPr>
          <w:rFonts w:ascii="Arial" w:hAnsi="Arial" w:cs="Arial"/>
          <w:sz w:val="24"/>
          <w:szCs w:val="24"/>
        </w:rPr>
        <w:t>icolau</w:t>
      </w:r>
      <w:r w:rsidRPr="00BC0E41">
        <w:rPr>
          <w:rFonts w:ascii="Arial" w:hAnsi="Arial" w:cs="Arial"/>
          <w:sz w:val="24"/>
          <w:szCs w:val="24"/>
        </w:rPr>
        <w:t xml:space="preserve"> PFM, R</w:t>
      </w:r>
      <w:r w:rsidR="005F7DDC" w:rsidRPr="00BC0E41">
        <w:rPr>
          <w:rFonts w:ascii="Arial" w:hAnsi="Arial" w:cs="Arial"/>
          <w:sz w:val="24"/>
          <w:szCs w:val="24"/>
        </w:rPr>
        <w:t>ocha</w:t>
      </w:r>
      <w:r w:rsidRPr="00BC0E41">
        <w:rPr>
          <w:rFonts w:ascii="Arial" w:hAnsi="Arial" w:cs="Arial"/>
          <w:sz w:val="24"/>
          <w:szCs w:val="24"/>
        </w:rPr>
        <w:t xml:space="preserve"> CRMN. Neurotransmissores.</w:t>
      </w:r>
      <w:r w:rsidR="00763222">
        <w:rPr>
          <w:rFonts w:ascii="Arial" w:hAnsi="Arial" w:cs="Arial"/>
          <w:sz w:val="24"/>
          <w:szCs w:val="24"/>
        </w:rPr>
        <w:t xml:space="preserve"> 2004</w:t>
      </w:r>
      <w:r w:rsidR="009F3E08">
        <w:rPr>
          <w:rFonts w:ascii="Arial" w:hAnsi="Arial" w:cs="Arial"/>
          <w:sz w:val="24"/>
          <w:szCs w:val="24"/>
        </w:rPr>
        <w:t xml:space="preserve"> </w:t>
      </w:r>
      <w:r w:rsidR="007506FE">
        <w:rPr>
          <w:rFonts w:ascii="Arial" w:hAnsi="Arial" w:cs="Arial"/>
          <w:sz w:val="24"/>
          <w:szCs w:val="24"/>
        </w:rPr>
        <w:t xml:space="preserve">[acesso em 4 </w:t>
      </w:r>
      <w:r w:rsidR="00E736CB">
        <w:rPr>
          <w:rFonts w:ascii="Arial" w:hAnsi="Arial" w:cs="Arial"/>
          <w:sz w:val="24"/>
          <w:szCs w:val="24"/>
        </w:rPr>
        <w:t>S</w:t>
      </w:r>
      <w:r w:rsidR="007506FE">
        <w:rPr>
          <w:rFonts w:ascii="Arial" w:hAnsi="Arial" w:cs="Arial"/>
          <w:sz w:val="24"/>
          <w:szCs w:val="24"/>
        </w:rPr>
        <w:t>et 2015]</w:t>
      </w:r>
      <w:r w:rsidR="004155D1">
        <w:rPr>
          <w:rFonts w:ascii="Arial" w:hAnsi="Arial" w:cs="Arial"/>
          <w:sz w:val="24"/>
          <w:szCs w:val="24"/>
        </w:rPr>
        <w:t>.</w:t>
      </w:r>
      <w:r w:rsidRPr="00BC0E41">
        <w:rPr>
          <w:rFonts w:ascii="Arial" w:hAnsi="Arial" w:cs="Arial"/>
          <w:sz w:val="24"/>
          <w:szCs w:val="24"/>
        </w:rPr>
        <w:t xml:space="preserve"> Disponível em</w:t>
      </w:r>
      <w:r w:rsidR="004155D1">
        <w:rPr>
          <w:rFonts w:ascii="Arial" w:hAnsi="Arial" w:cs="Arial"/>
          <w:sz w:val="24"/>
          <w:szCs w:val="24"/>
        </w:rPr>
        <w:t>:</w:t>
      </w:r>
      <w:r w:rsidRPr="00BC0E41">
        <w:rPr>
          <w:rFonts w:ascii="Arial" w:hAnsi="Arial" w:cs="Arial"/>
          <w:sz w:val="24"/>
          <w:szCs w:val="24"/>
        </w:rPr>
        <w:t xml:space="preserve"> </w:t>
      </w:r>
      <w:hyperlink r:id="rId25" w:history="1">
        <w:r w:rsidR="007506FE" w:rsidRPr="009F3E08">
          <w:rPr>
            <w:rStyle w:val="Hyperlink"/>
            <w:rFonts w:ascii="Arial" w:hAnsi="Arial" w:cs="Arial"/>
            <w:color w:val="auto"/>
            <w:sz w:val="24"/>
            <w:szCs w:val="24"/>
            <w:u w:val="none"/>
          </w:rPr>
          <w:t xml:space="preserve">http://www.psiquiatriageral.com.br/cerebro/neurotransmissores.htm. </w:t>
        </w:r>
      </w:hyperlink>
    </w:p>
    <w:p w:rsidR="00604DE0" w:rsidRDefault="00604DE0" w:rsidP="004155D1">
      <w:pPr>
        <w:pStyle w:val="PargrafodaLista"/>
        <w:spacing w:line="240" w:lineRule="auto"/>
        <w:jc w:val="both"/>
        <w:rPr>
          <w:rFonts w:ascii="Arial" w:hAnsi="Arial" w:cs="Arial"/>
          <w:sz w:val="24"/>
          <w:szCs w:val="24"/>
        </w:rPr>
      </w:pPr>
    </w:p>
    <w:p w:rsidR="0020155B" w:rsidRPr="009F3E08" w:rsidRDefault="0020155B" w:rsidP="004155D1">
      <w:pPr>
        <w:pStyle w:val="PargrafodaLista"/>
        <w:spacing w:line="240" w:lineRule="auto"/>
        <w:jc w:val="both"/>
        <w:rPr>
          <w:rFonts w:ascii="Arial" w:hAnsi="Arial" w:cs="Arial"/>
          <w:sz w:val="24"/>
          <w:szCs w:val="24"/>
        </w:rPr>
      </w:pPr>
    </w:p>
    <w:p w:rsidR="00604DE0" w:rsidRDefault="00604DE0" w:rsidP="004155D1">
      <w:pPr>
        <w:pStyle w:val="PargrafodaLista"/>
        <w:numPr>
          <w:ilvl w:val="0"/>
          <w:numId w:val="4"/>
        </w:numPr>
        <w:spacing w:line="240" w:lineRule="auto"/>
        <w:jc w:val="both"/>
        <w:rPr>
          <w:rFonts w:ascii="Arial" w:hAnsi="Arial" w:cs="Arial"/>
          <w:sz w:val="24"/>
          <w:szCs w:val="24"/>
        </w:rPr>
      </w:pPr>
      <w:r w:rsidRPr="00BC0E41">
        <w:rPr>
          <w:rFonts w:ascii="Arial" w:hAnsi="Arial" w:cs="Arial"/>
          <w:sz w:val="24"/>
          <w:szCs w:val="24"/>
        </w:rPr>
        <w:t>M</w:t>
      </w:r>
      <w:r w:rsidR="005F7DDC" w:rsidRPr="00BC0E41">
        <w:rPr>
          <w:rFonts w:ascii="Arial" w:hAnsi="Arial" w:cs="Arial"/>
          <w:sz w:val="24"/>
          <w:szCs w:val="24"/>
        </w:rPr>
        <w:t>elo</w:t>
      </w:r>
      <w:r w:rsidRPr="00BC0E41">
        <w:rPr>
          <w:rFonts w:ascii="Arial" w:hAnsi="Arial" w:cs="Arial"/>
          <w:sz w:val="24"/>
          <w:szCs w:val="24"/>
        </w:rPr>
        <w:t xml:space="preserve"> RF. Análise do desenvolvimento rural na região do Triângulo Mineiro e Alto Paranaíba: caracterização dos municípios com base em indicadores populacionais, econômicos, ambientais e de bem- estar social. Mina</w:t>
      </w:r>
      <w:r w:rsidR="00561FE8">
        <w:rPr>
          <w:rFonts w:ascii="Arial" w:hAnsi="Arial" w:cs="Arial"/>
          <w:sz w:val="24"/>
          <w:szCs w:val="24"/>
        </w:rPr>
        <w:t>s Gerais: Uberlândia;</w:t>
      </w:r>
      <w:r w:rsidRPr="00BC0E41">
        <w:rPr>
          <w:rFonts w:ascii="Arial" w:hAnsi="Arial" w:cs="Arial"/>
          <w:sz w:val="24"/>
          <w:szCs w:val="24"/>
        </w:rPr>
        <w:t xml:space="preserve"> 2005.</w:t>
      </w:r>
      <w:r w:rsidR="00E70159">
        <w:rPr>
          <w:rFonts w:ascii="Arial" w:hAnsi="Arial" w:cs="Arial"/>
          <w:sz w:val="24"/>
          <w:szCs w:val="24"/>
        </w:rPr>
        <w:t xml:space="preserve"> [acesso em 02 de jun 2015]. Disponível em: </w:t>
      </w:r>
      <w:r w:rsidR="00E70159" w:rsidRPr="00E70159">
        <w:rPr>
          <w:rFonts w:ascii="Arial" w:hAnsi="Arial" w:cs="Arial"/>
          <w:sz w:val="24"/>
          <w:szCs w:val="24"/>
        </w:rPr>
        <w:t>http://www0.ufu.br/ie_dissertacoes/2005/7.pdf</w:t>
      </w:r>
    </w:p>
    <w:p w:rsidR="00604DE0" w:rsidRDefault="00604DE0" w:rsidP="004155D1">
      <w:pPr>
        <w:pStyle w:val="PargrafodaLista"/>
        <w:spacing w:line="240" w:lineRule="auto"/>
        <w:jc w:val="both"/>
        <w:rPr>
          <w:rFonts w:ascii="Arial" w:hAnsi="Arial" w:cs="Arial"/>
          <w:sz w:val="24"/>
          <w:szCs w:val="24"/>
        </w:rPr>
      </w:pPr>
    </w:p>
    <w:p w:rsidR="0020155B" w:rsidRPr="00E3149B" w:rsidRDefault="0020155B" w:rsidP="004155D1">
      <w:pPr>
        <w:pStyle w:val="PargrafodaLista"/>
        <w:spacing w:line="240" w:lineRule="auto"/>
        <w:jc w:val="both"/>
        <w:rPr>
          <w:rFonts w:ascii="Arial" w:hAnsi="Arial" w:cs="Arial"/>
          <w:sz w:val="24"/>
          <w:szCs w:val="24"/>
        </w:rPr>
      </w:pPr>
    </w:p>
    <w:p w:rsidR="00604DE0" w:rsidRPr="00D82FEC" w:rsidRDefault="00763222" w:rsidP="004155D1">
      <w:pPr>
        <w:pStyle w:val="PargrafodaLista"/>
        <w:numPr>
          <w:ilvl w:val="0"/>
          <w:numId w:val="4"/>
        </w:numPr>
        <w:spacing w:after="0" w:line="240" w:lineRule="auto"/>
        <w:jc w:val="both"/>
        <w:rPr>
          <w:rFonts w:ascii="Arial" w:hAnsi="Arial" w:cs="Arial"/>
          <w:sz w:val="24"/>
          <w:szCs w:val="24"/>
        </w:rPr>
      </w:pPr>
      <w:r w:rsidRPr="00E70159">
        <w:rPr>
          <w:rFonts w:ascii="Arial" w:hAnsi="Arial" w:cs="Arial"/>
          <w:sz w:val="24"/>
          <w:szCs w:val="24"/>
        </w:rPr>
        <w:t>Langer, KCL, Guerino A C, Boas G R V. Análise de enzimas hepáticas em indivíduos que se submetem a exposição ocupacional a agrotóxicos de uso agrícola. Paraná: Foz do Iguaçu; 2012.</w:t>
      </w:r>
    </w:p>
    <w:p w:rsidR="00604DE0" w:rsidRDefault="00604DE0" w:rsidP="004155D1">
      <w:pPr>
        <w:pStyle w:val="PargrafodaLista"/>
        <w:spacing w:line="240" w:lineRule="auto"/>
        <w:jc w:val="both"/>
        <w:rPr>
          <w:rFonts w:ascii="Arial" w:hAnsi="Arial" w:cs="Arial"/>
          <w:sz w:val="24"/>
          <w:szCs w:val="24"/>
        </w:rPr>
      </w:pPr>
    </w:p>
    <w:p w:rsidR="00604DE0" w:rsidRDefault="00604DE0" w:rsidP="004155D1">
      <w:pPr>
        <w:pStyle w:val="PargrafodaLista"/>
        <w:numPr>
          <w:ilvl w:val="0"/>
          <w:numId w:val="4"/>
        </w:numPr>
        <w:spacing w:line="240" w:lineRule="auto"/>
        <w:jc w:val="both"/>
        <w:rPr>
          <w:rFonts w:ascii="Arial" w:hAnsi="Arial" w:cs="Arial"/>
          <w:sz w:val="24"/>
          <w:szCs w:val="24"/>
        </w:rPr>
      </w:pPr>
      <w:r w:rsidRPr="00BC0E41">
        <w:rPr>
          <w:rFonts w:ascii="Arial" w:hAnsi="Arial" w:cs="Arial"/>
          <w:sz w:val="24"/>
          <w:szCs w:val="24"/>
        </w:rPr>
        <w:t>K</w:t>
      </w:r>
      <w:r w:rsidR="005F7DDC" w:rsidRPr="00BC0E41">
        <w:rPr>
          <w:rFonts w:ascii="Arial" w:hAnsi="Arial" w:cs="Arial"/>
          <w:sz w:val="24"/>
          <w:szCs w:val="24"/>
        </w:rPr>
        <w:t>orbes</w:t>
      </w:r>
      <w:r w:rsidRPr="00BC0E41">
        <w:rPr>
          <w:rFonts w:ascii="Arial" w:hAnsi="Arial" w:cs="Arial"/>
          <w:sz w:val="24"/>
          <w:szCs w:val="24"/>
        </w:rPr>
        <w:t xml:space="preserve"> D. Toxicidade de agrotóxico organofosforados no sistema auditivo periférico de cobaias: Estudo anatômico e funcional.</w:t>
      </w:r>
      <w:r w:rsidR="00561FE8">
        <w:rPr>
          <w:rFonts w:ascii="Arial" w:hAnsi="Arial" w:cs="Arial"/>
          <w:sz w:val="24"/>
          <w:szCs w:val="24"/>
        </w:rPr>
        <w:t xml:space="preserve"> Rio Grande do Sul: Santa Maria;</w:t>
      </w:r>
      <w:r w:rsidRPr="00BC0E41">
        <w:rPr>
          <w:rFonts w:ascii="Arial" w:hAnsi="Arial" w:cs="Arial"/>
          <w:sz w:val="24"/>
          <w:szCs w:val="24"/>
        </w:rPr>
        <w:t xml:space="preserve"> 2009.</w:t>
      </w:r>
      <w:r w:rsidR="00E70159">
        <w:rPr>
          <w:rFonts w:ascii="Arial" w:hAnsi="Arial" w:cs="Arial"/>
          <w:sz w:val="24"/>
          <w:szCs w:val="24"/>
        </w:rPr>
        <w:t xml:space="preserve"> [acesso em 02 jul 2015]. Disponível em: </w:t>
      </w:r>
      <w:r w:rsidR="00E70159" w:rsidRPr="00E70159">
        <w:rPr>
          <w:rFonts w:ascii="Arial" w:hAnsi="Arial" w:cs="Arial"/>
          <w:sz w:val="24"/>
          <w:szCs w:val="24"/>
        </w:rPr>
        <w:t>http://jararaca.ufsm.br/websites/ppgdch/download/Daiane.pdf</w:t>
      </w:r>
    </w:p>
    <w:p w:rsidR="00604DE0" w:rsidRDefault="00604DE0" w:rsidP="004155D1">
      <w:pPr>
        <w:pStyle w:val="PargrafodaLista"/>
        <w:spacing w:line="240" w:lineRule="auto"/>
        <w:jc w:val="both"/>
        <w:rPr>
          <w:rFonts w:ascii="Arial" w:hAnsi="Arial" w:cs="Arial"/>
          <w:sz w:val="24"/>
          <w:szCs w:val="24"/>
        </w:rPr>
      </w:pPr>
    </w:p>
    <w:p w:rsidR="0020155B" w:rsidRDefault="0020155B" w:rsidP="004155D1">
      <w:pPr>
        <w:pStyle w:val="PargrafodaLista"/>
        <w:spacing w:line="240" w:lineRule="auto"/>
        <w:jc w:val="both"/>
        <w:rPr>
          <w:rFonts w:ascii="Arial" w:hAnsi="Arial" w:cs="Arial"/>
          <w:sz w:val="24"/>
          <w:szCs w:val="24"/>
        </w:rPr>
      </w:pPr>
    </w:p>
    <w:p w:rsidR="00763222" w:rsidRDefault="00763222" w:rsidP="00763222">
      <w:pPr>
        <w:pStyle w:val="PargrafodaLista"/>
        <w:numPr>
          <w:ilvl w:val="0"/>
          <w:numId w:val="4"/>
        </w:numPr>
        <w:spacing w:line="240" w:lineRule="auto"/>
        <w:jc w:val="both"/>
        <w:rPr>
          <w:rFonts w:ascii="Arial" w:hAnsi="Arial" w:cs="Arial"/>
          <w:sz w:val="24"/>
          <w:szCs w:val="24"/>
        </w:rPr>
      </w:pPr>
      <w:r w:rsidRPr="00BC0E41">
        <w:rPr>
          <w:rFonts w:ascii="Arial" w:hAnsi="Arial" w:cs="Arial"/>
          <w:sz w:val="24"/>
          <w:szCs w:val="24"/>
        </w:rPr>
        <w:t>Cabral MA. Anotações em farmacologia e farmácia clínica. Medicamentos que atuam no Sistema Nervoso Autônomo – Colinérgicos</w:t>
      </w:r>
      <w:r>
        <w:rPr>
          <w:rFonts w:ascii="Arial" w:hAnsi="Arial" w:cs="Arial"/>
          <w:sz w:val="24"/>
          <w:szCs w:val="24"/>
        </w:rPr>
        <w:t xml:space="preserve">. [acesso em 2 jul de 2015]. Disponível em: </w:t>
      </w:r>
      <w:r w:rsidRPr="004155D1">
        <w:rPr>
          <w:rFonts w:ascii="Arial" w:hAnsi="Arial" w:cs="Arial"/>
          <w:sz w:val="24"/>
          <w:szCs w:val="24"/>
        </w:rPr>
        <w:t>http://farmacolog.dominiotemporario.com/doc/cap%201%20-%20medicamentos%20colinergicos.pdf</w:t>
      </w:r>
    </w:p>
    <w:p w:rsidR="00604DE0" w:rsidRPr="00E70159" w:rsidRDefault="00604DE0" w:rsidP="00763222">
      <w:pPr>
        <w:pStyle w:val="PargrafodaLista"/>
        <w:spacing w:line="240" w:lineRule="auto"/>
        <w:jc w:val="both"/>
        <w:rPr>
          <w:rFonts w:ascii="Arial" w:hAnsi="Arial" w:cs="Arial"/>
          <w:sz w:val="24"/>
          <w:szCs w:val="24"/>
        </w:rPr>
      </w:pPr>
    </w:p>
    <w:p w:rsidR="0020155B" w:rsidRDefault="0020155B" w:rsidP="004155D1">
      <w:pPr>
        <w:pStyle w:val="PargrafodaLista"/>
        <w:spacing w:line="240" w:lineRule="auto"/>
        <w:jc w:val="both"/>
        <w:rPr>
          <w:rFonts w:ascii="Arial" w:hAnsi="Arial" w:cs="Arial"/>
          <w:sz w:val="24"/>
          <w:szCs w:val="24"/>
        </w:rPr>
      </w:pPr>
    </w:p>
    <w:p w:rsidR="00604DE0" w:rsidRDefault="00604DE0" w:rsidP="00763222">
      <w:pPr>
        <w:pStyle w:val="PargrafodaLista"/>
        <w:numPr>
          <w:ilvl w:val="0"/>
          <w:numId w:val="4"/>
        </w:numPr>
        <w:spacing w:line="240" w:lineRule="auto"/>
        <w:jc w:val="both"/>
        <w:rPr>
          <w:rFonts w:ascii="Arial" w:hAnsi="Arial" w:cs="Arial"/>
          <w:sz w:val="24"/>
          <w:szCs w:val="24"/>
        </w:rPr>
      </w:pPr>
      <w:r w:rsidRPr="00BC0E41">
        <w:rPr>
          <w:rFonts w:ascii="Arial" w:hAnsi="Arial" w:cs="Arial"/>
          <w:sz w:val="24"/>
          <w:szCs w:val="24"/>
        </w:rPr>
        <w:t>O</w:t>
      </w:r>
      <w:r w:rsidR="005F7DDC" w:rsidRPr="00BC0E41">
        <w:rPr>
          <w:rFonts w:ascii="Arial" w:hAnsi="Arial" w:cs="Arial"/>
          <w:sz w:val="24"/>
          <w:szCs w:val="24"/>
        </w:rPr>
        <w:t>liveira</w:t>
      </w:r>
      <w:r w:rsidRPr="00BC0E41">
        <w:rPr>
          <w:rFonts w:ascii="Arial" w:hAnsi="Arial" w:cs="Arial"/>
          <w:sz w:val="24"/>
          <w:szCs w:val="24"/>
        </w:rPr>
        <w:t xml:space="preserve"> EAS. Fármacos Antagonistas Colinérgicos. 2008</w:t>
      </w:r>
      <w:r w:rsidR="004155D1">
        <w:rPr>
          <w:rFonts w:ascii="Arial" w:hAnsi="Arial" w:cs="Arial"/>
          <w:sz w:val="24"/>
          <w:szCs w:val="24"/>
        </w:rPr>
        <w:t xml:space="preserve">. [acesso em 14 de set 2015]. Disponível em: </w:t>
      </w:r>
      <w:hyperlink r:id="rId26" w:history="1">
        <w:r w:rsidR="00763222" w:rsidRPr="00763222">
          <w:rPr>
            <w:rStyle w:val="Hyperlink"/>
            <w:rFonts w:ascii="Arial" w:hAnsi="Arial" w:cs="Arial"/>
            <w:color w:val="auto"/>
            <w:sz w:val="24"/>
            <w:szCs w:val="24"/>
            <w:u w:val="none"/>
          </w:rPr>
          <w:t>http://www.easo.com.br/Downloads/Farmacos%20Antagonistas%20colinergicos.pdf</w:t>
        </w:r>
      </w:hyperlink>
    </w:p>
    <w:p w:rsidR="00763222" w:rsidRDefault="00763222" w:rsidP="00763222">
      <w:pPr>
        <w:pStyle w:val="PargrafodaLista"/>
        <w:spacing w:line="240" w:lineRule="auto"/>
        <w:jc w:val="both"/>
        <w:rPr>
          <w:rFonts w:ascii="Arial" w:hAnsi="Arial" w:cs="Arial"/>
          <w:sz w:val="24"/>
          <w:szCs w:val="24"/>
        </w:rPr>
      </w:pPr>
    </w:p>
    <w:p w:rsidR="00763222" w:rsidRDefault="00763222" w:rsidP="00763222">
      <w:pPr>
        <w:pStyle w:val="PargrafodaLista"/>
        <w:spacing w:line="240" w:lineRule="auto"/>
        <w:jc w:val="both"/>
        <w:rPr>
          <w:rFonts w:ascii="Arial" w:hAnsi="Arial" w:cs="Arial"/>
          <w:sz w:val="24"/>
          <w:szCs w:val="24"/>
        </w:rPr>
      </w:pPr>
    </w:p>
    <w:p w:rsidR="00763222" w:rsidRDefault="00763222" w:rsidP="00763222">
      <w:pPr>
        <w:pStyle w:val="PargrafodaLista"/>
        <w:numPr>
          <w:ilvl w:val="0"/>
          <w:numId w:val="4"/>
        </w:numPr>
        <w:spacing w:line="240" w:lineRule="auto"/>
        <w:jc w:val="both"/>
        <w:rPr>
          <w:rFonts w:ascii="Arial" w:hAnsi="Arial" w:cs="Arial"/>
          <w:sz w:val="24"/>
          <w:szCs w:val="24"/>
        </w:rPr>
      </w:pPr>
      <w:r w:rsidRPr="00BC0E41">
        <w:rPr>
          <w:rFonts w:ascii="Arial" w:hAnsi="Arial" w:cs="Arial"/>
          <w:sz w:val="24"/>
          <w:szCs w:val="24"/>
        </w:rPr>
        <w:t>Filho A, Lacerda ABM, Revers AFL, Campos MAS, Mello AM, Carnelose CR, Gonçalves CGO et</w:t>
      </w:r>
      <w:r>
        <w:rPr>
          <w:rFonts w:ascii="Arial" w:hAnsi="Arial" w:cs="Arial"/>
          <w:sz w:val="24"/>
          <w:szCs w:val="24"/>
        </w:rPr>
        <w:t xml:space="preserve"> al</w:t>
      </w:r>
      <w:r w:rsidRPr="00BC0E41">
        <w:rPr>
          <w:rFonts w:ascii="Arial" w:hAnsi="Arial" w:cs="Arial"/>
          <w:sz w:val="24"/>
          <w:szCs w:val="24"/>
        </w:rPr>
        <w:t xml:space="preserve">. Protocolo de avaliações das intoxicações crônicas por agrotóxicos. Curitiba: </w:t>
      </w:r>
      <w:r>
        <w:rPr>
          <w:rFonts w:ascii="Arial" w:hAnsi="Arial" w:cs="Arial"/>
          <w:sz w:val="24"/>
          <w:szCs w:val="24"/>
        </w:rPr>
        <w:t>Paraná;</w:t>
      </w:r>
      <w:r w:rsidRPr="00BC0E41">
        <w:rPr>
          <w:rFonts w:ascii="Arial" w:hAnsi="Arial" w:cs="Arial"/>
          <w:sz w:val="24"/>
          <w:szCs w:val="24"/>
        </w:rPr>
        <w:t xml:space="preserve"> 2013.</w:t>
      </w:r>
      <w:r>
        <w:rPr>
          <w:rFonts w:ascii="Arial" w:hAnsi="Arial" w:cs="Arial"/>
          <w:sz w:val="24"/>
          <w:szCs w:val="24"/>
        </w:rPr>
        <w:t xml:space="preserve"> [acesso em 12 de ago 2015]. Disponível em: </w:t>
      </w:r>
      <w:r w:rsidRPr="004155D1">
        <w:rPr>
          <w:rFonts w:ascii="Arial" w:hAnsi="Arial" w:cs="Arial"/>
          <w:sz w:val="24"/>
          <w:szCs w:val="24"/>
        </w:rPr>
        <w:t>http://www.saude.pr.gov.br/arquivos/File/CEST/Protocolo_AvaliacaoIntoxicacaoAgrotoxicos.pdf</w:t>
      </w:r>
    </w:p>
    <w:p w:rsidR="00763222" w:rsidRPr="00763222" w:rsidRDefault="00763222" w:rsidP="00763222">
      <w:pPr>
        <w:pStyle w:val="PargrafodaLista"/>
        <w:spacing w:line="240" w:lineRule="auto"/>
        <w:jc w:val="both"/>
        <w:rPr>
          <w:rFonts w:ascii="Arial" w:hAnsi="Arial" w:cs="Arial"/>
          <w:sz w:val="24"/>
          <w:szCs w:val="24"/>
        </w:rPr>
      </w:pPr>
    </w:p>
    <w:p w:rsidR="0020155B" w:rsidRDefault="0020155B" w:rsidP="004155D1">
      <w:pPr>
        <w:pStyle w:val="PargrafodaLista"/>
        <w:spacing w:line="240" w:lineRule="auto"/>
        <w:jc w:val="both"/>
        <w:rPr>
          <w:rFonts w:ascii="Arial" w:hAnsi="Arial" w:cs="Arial"/>
          <w:sz w:val="24"/>
          <w:szCs w:val="24"/>
        </w:rPr>
      </w:pPr>
    </w:p>
    <w:p w:rsidR="00604DE0" w:rsidRPr="007506FE" w:rsidRDefault="00604DE0" w:rsidP="004155D1">
      <w:pPr>
        <w:pStyle w:val="PargrafodaLista"/>
        <w:numPr>
          <w:ilvl w:val="0"/>
          <w:numId w:val="4"/>
        </w:numPr>
        <w:spacing w:line="240" w:lineRule="auto"/>
        <w:jc w:val="both"/>
        <w:rPr>
          <w:rFonts w:ascii="Arial" w:hAnsi="Arial" w:cs="Arial"/>
          <w:sz w:val="24"/>
          <w:szCs w:val="24"/>
        </w:rPr>
      </w:pPr>
      <w:r w:rsidRPr="007506FE">
        <w:rPr>
          <w:rFonts w:ascii="Arial" w:hAnsi="Arial" w:cs="Arial"/>
          <w:sz w:val="24"/>
          <w:szCs w:val="24"/>
        </w:rPr>
        <w:t>Posologia</w:t>
      </w:r>
      <w:r w:rsidR="007506FE" w:rsidRPr="007506FE">
        <w:rPr>
          <w:rFonts w:ascii="Arial" w:hAnsi="Arial" w:cs="Arial"/>
          <w:sz w:val="24"/>
          <w:szCs w:val="24"/>
        </w:rPr>
        <w:t>.</w:t>
      </w:r>
      <w:r w:rsidRPr="007506FE">
        <w:rPr>
          <w:rFonts w:ascii="Arial" w:hAnsi="Arial" w:cs="Arial"/>
          <w:sz w:val="24"/>
          <w:szCs w:val="24"/>
        </w:rPr>
        <w:t xml:space="preserve"> Trimetafamn</w:t>
      </w:r>
      <w:r w:rsidR="007506FE" w:rsidRPr="007506FE">
        <w:rPr>
          <w:rFonts w:ascii="Arial" w:hAnsi="Arial" w:cs="Arial"/>
          <w:sz w:val="24"/>
          <w:szCs w:val="24"/>
        </w:rPr>
        <w:t xml:space="preserve">. [acesso em 15 </w:t>
      </w:r>
      <w:r w:rsidR="00E736CB">
        <w:rPr>
          <w:rFonts w:ascii="Arial" w:hAnsi="Arial" w:cs="Arial"/>
          <w:sz w:val="24"/>
          <w:szCs w:val="24"/>
        </w:rPr>
        <w:t>S</w:t>
      </w:r>
      <w:r w:rsidR="007506FE" w:rsidRPr="007506FE">
        <w:rPr>
          <w:rFonts w:ascii="Arial" w:hAnsi="Arial" w:cs="Arial"/>
          <w:sz w:val="24"/>
          <w:szCs w:val="24"/>
        </w:rPr>
        <w:t>et 2015]</w:t>
      </w:r>
      <w:r w:rsidR="004155D1">
        <w:rPr>
          <w:rFonts w:ascii="Arial" w:hAnsi="Arial" w:cs="Arial"/>
          <w:sz w:val="24"/>
          <w:szCs w:val="24"/>
        </w:rPr>
        <w:t>.</w:t>
      </w:r>
      <w:r w:rsidRPr="007506FE">
        <w:rPr>
          <w:rFonts w:ascii="Arial" w:hAnsi="Arial" w:cs="Arial"/>
          <w:sz w:val="24"/>
          <w:szCs w:val="24"/>
        </w:rPr>
        <w:t xml:space="preserve"> Disponível em</w:t>
      </w:r>
      <w:r w:rsidR="004155D1">
        <w:rPr>
          <w:rFonts w:ascii="Arial" w:hAnsi="Arial" w:cs="Arial"/>
          <w:sz w:val="24"/>
          <w:szCs w:val="24"/>
        </w:rPr>
        <w:t>:</w:t>
      </w:r>
      <w:r w:rsidRPr="007506FE">
        <w:rPr>
          <w:rFonts w:ascii="Arial" w:hAnsi="Arial" w:cs="Arial"/>
          <w:sz w:val="24"/>
          <w:szCs w:val="24"/>
        </w:rPr>
        <w:t xml:space="preserve"> </w:t>
      </w:r>
      <w:hyperlink r:id="rId27" w:history="1">
        <w:r w:rsidR="003F3E5A" w:rsidRPr="003F3E5A">
          <w:rPr>
            <w:rStyle w:val="Hyperlink"/>
            <w:rFonts w:ascii="Arial" w:hAnsi="Arial" w:cs="Arial"/>
            <w:color w:val="auto"/>
            <w:sz w:val="24"/>
            <w:szCs w:val="24"/>
            <w:u w:val="none"/>
          </w:rPr>
          <w:t>www.xock.org/b/bulas/medicamentos/sitrac/</w:t>
        </w:r>
      </w:hyperlink>
      <w:r w:rsidR="007506FE" w:rsidRPr="003F3E5A">
        <w:t>.</w:t>
      </w:r>
      <w:r w:rsidRPr="007506FE">
        <w:rPr>
          <w:rFonts w:ascii="Arial" w:hAnsi="Arial" w:cs="Arial"/>
          <w:sz w:val="24"/>
          <w:szCs w:val="24"/>
        </w:rPr>
        <w:t xml:space="preserve"> </w:t>
      </w:r>
    </w:p>
    <w:p w:rsidR="00604DE0" w:rsidRDefault="00604DE0" w:rsidP="004155D1">
      <w:pPr>
        <w:pStyle w:val="PargrafodaLista"/>
        <w:spacing w:line="240" w:lineRule="auto"/>
        <w:jc w:val="both"/>
        <w:rPr>
          <w:rFonts w:ascii="Arial" w:hAnsi="Arial" w:cs="Arial"/>
          <w:sz w:val="24"/>
          <w:szCs w:val="24"/>
        </w:rPr>
      </w:pPr>
    </w:p>
    <w:p w:rsidR="0020155B" w:rsidRPr="00BC0E41" w:rsidRDefault="0020155B" w:rsidP="004155D1">
      <w:pPr>
        <w:pStyle w:val="PargrafodaLista"/>
        <w:spacing w:line="240" w:lineRule="auto"/>
        <w:jc w:val="both"/>
        <w:rPr>
          <w:rFonts w:ascii="Arial" w:hAnsi="Arial" w:cs="Arial"/>
          <w:sz w:val="24"/>
          <w:szCs w:val="24"/>
        </w:rPr>
      </w:pPr>
    </w:p>
    <w:p w:rsidR="0020155B" w:rsidRPr="009F3E08" w:rsidRDefault="0020155B" w:rsidP="004155D1">
      <w:pPr>
        <w:pStyle w:val="PargrafodaLista"/>
        <w:spacing w:line="240" w:lineRule="auto"/>
        <w:jc w:val="both"/>
        <w:rPr>
          <w:rFonts w:ascii="Arial" w:hAnsi="Arial" w:cs="Arial"/>
          <w:sz w:val="24"/>
          <w:szCs w:val="24"/>
        </w:rPr>
      </w:pPr>
    </w:p>
    <w:p w:rsidR="003F3E5A" w:rsidRPr="003F3E5A" w:rsidRDefault="003F3E5A" w:rsidP="004155D1">
      <w:pPr>
        <w:pStyle w:val="PargrafodaLista"/>
        <w:numPr>
          <w:ilvl w:val="0"/>
          <w:numId w:val="4"/>
        </w:numPr>
        <w:spacing w:line="240" w:lineRule="auto"/>
        <w:jc w:val="both"/>
        <w:rPr>
          <w:rFonts w:ascii="Arial" w:hAnsi="Arial" w:cs="Arial"/>
          <w:sz w:val="24"/>
          <w:szCs w:val="24"/>
        </w:rPr>
      </w:pPr>
      <w:r w:rsidRPr="003F3E5A">
        <w:rPr>
          <w:rFonts w:ascii="Arial" w:hAnsi="Arial" w:cs="Arial"/>
          <w:bCs/>
          <w:color w:val="000000"/>
          <w:sz w:val="24"/>
          <w:szCs w:val="24"/>
          <w:shd w:val="clear" w:color="auto" w:fill="FFFFFF"/>
        </w:rPr>
        <w:lastRenderedPageBreak/>
        <w:t>Faria NMX, Fassa AG, Facchini LA. Intoxicação por agrotóxicos no Brasil: os sistemas oficiais de informação e desafios para realização de estudos epidemiológicos</w:t>
      </w:r>
      <w:r w:rsidR="00E736CB">
        <w:rPr>
          <w:rFonts w:ascii="Arial" w:hAnsi="Arial" w:cs="Arial"/>
          <w:bCs/>
          <w:color w:val="000000"/>
          <w:sz w:val="24"/>
          <w:szCs w:val="24"/>
          <w:shd w:val="clear" w:color="auto" w:fill="FFFFFF"/>
        </w:rPr>
        <w:t>. [acesso em 15 de O</w:t>
      </w:r>
      <w:r w:rsidRPr="003F3E5A">
        <w:rPr>
          <w:rFonts w:ascii="Arial" w:hAnsi="Arial" w:cs="Arial"/>
          <w:bCs/>
          <w:color w:val="000000"/>
          <w:sz w:val="24"/>
          <w:szCs w:val="24"/>
          <w:shd w:val="clear" w:color="auto" w:fill="FFFFFF"/>
        </w:rPr>
        <w:t>ut 2015]. Disponível em:</w:t>
      </w:r>
    </w:p>
    <w:p w:rsidR="004C15CB" w:rsidRPr="00E736CB" w:rsidRDefault="00A91AFD" w:rsidP="004155D1">
      <w:pPr>
        <w:pStyle w:val="PargrafodaLista"/>
        <w:spacing w:line="240" w:lineRule="auto"/>
        <w:jc w:val="both"/>
        <w:rPr>
          <w:rFonts w:ascii="Arial" w:hAnsi="Arial" w:cs="Arial"/>
          <w:sz w:val="24"/>
          <w:szCs w:val="24"/>
        </w:rPr>
      </w:pPr>
      <w:hyperlink r:id="rId28" w:history="1">
        <w:r w:rsidR="003F3E5A" w:rsidRPr="00E736CB">
          <w:rPr>
            <w:rStyle w:val="Hyperlink"/>
            <w:rFonts w:ascii="Arial" w:hAnsi="Arial" w:cs="Arial"/>
            <w:color w:val="auto"/>
            <w:sz w:val="24"/>
            <w:szCs w:val="24"/>
            <w:u w:val="none"/>
          </w:rPr>
          <w:t>www.scielo.br/scielo.php?script=sci_arttext&amp;pid=s141381232007000100008&amp;lng=pt&amp;nrm=iso&amp;tlng=pt&amp;userID=-2</w:t>
        </w:r>
      </w:hyperlink>
    </w:p>
    <w:p w:rsidR="00D82FEC" w:rsidRDefault="00D82FEC" w:rsidP="004155D1">
      <w:pPr>
        <w:pStyle w:val="PargrafodaLista"/>
        <w:spacing w:line="240" w:lineRule="auto"/>
        <w:jc w:val="both"/>
        <w:rPr>
          <w:rFonts w:ascii="Arial" w:hAnsi="Arial" w:cs="Arial"/>
          <w:sz w:val="24"/>
          <w:szCs w:val="24"/>
        </w:rPr>
      </w:pPr>
    </w:p>
    <w:p w:rsidR="0020155B" w:rsidRDefault="0020155B" w:rsidP="0091166E">
      <w:pPr>
        <w:pStyle w:val="PargrafodaLista"/>
        <w:spacing w:line="240" w:lineRule="auto"/>
        <w:rPr>
          <w:rFonts w:ascii="Arial" w:hAnsi="Arial" w:cs="Arial"/>
          <w:sz w:val="24"/>
          <w:szCs w:val="24"/>
        </w:rPr>
      </w:pPr>
    </w:p>
    <w:p w:rsidR="0091166E" w:rsidRDefault="0091166E" w:rsidP="00D82FEC">
      <w:pPr>
        <w:pStyle w:val="PargrafodaLista"/>
        <w:rPr>
          <w:rFonts w:ascii="Arial" w:hAnsi="Arial" w:cs="Arial"/>
          <w:sz w:val="24"/>
          <w:szCs w:val="24"/>
        </w:rPr>
      </w:pPr>
    </w:p>
    <w:p w:rsidR="0091166E" w:rsidRDefault="0091166E" w:rsidP="00D82FEC">
      <w:pPr>
        <w:pStyle w:val="PargrafodaLista"/>
        <w:rPr>
          <w:rFonts w:ascii="Arial" w:hAnsi="Arial" w:cs="Arial"/>
          <w:sz w:val="24"/>
          <w:szCs w:val="24"/>
        </w:rPr>
      </w:pPr>
    </w:p>
    <w:p w:rsidR="0091166E" w:rsidRDefault="0091166E" w:rsidP="00D82FEC">
      <w:pPr>
        <w:pStyle w:val="PargrafodaLista"/>
        <w:rPr>
          <w:rFonts w:ascii="Arial" w:hAnsi="Arial" w:cs="Arial"/>
          <w:sz w:val="24"/>
          <w:szCs w:val="24"/>
        </w:rPr>
      </w:pPr>
    </w:p>
    <w:p w:rsidR="0091166E" w:rsidRDefault="0091166E" w:rsidP="00D82FEC">
      <w:pPr>
        <w:pStyle w:val="PargrafodaLista"/>
        <w:rPr>
          <w:rFonts w:ascii="Arial" w:hAnsi="Arial" w:cs="Arial"/>
          <w:sz w:val="24"/>
          <w:szCs w:val="24"/>
        </w:rPr>
      </w:pPr>
    </w:p>
    <w:p w:rsidR="0091166E" w:rsidRDefault="0091166E" w:rsidP="00D82FEC">
      <w:pPr>
        <w:pStyle w:val="PargrafodaLista"/>
        <w:rPr>
          <w:rFonts w:ascii="Arial" w:hAnsi="Arial" w:cs="Arial"/>
          <w:sz w:val="24"/>
          <w:szCs w:val="24"/>
        </w:rPr>
      </w:pPr>
    </w:p>
    <w:p w:rsidR="0091166E" w:rsidRDefault="0091166E" w:rsidP="00D82FEC">
      <w:pPr>
        <w:pStyle w:val="PargrafodaLista"/>
        <w:rPr>
          <w:rFonts w:ascii="Arial" w:hAnsi="Arial" w:cs="Arial"/>
          <w:sz w:val="24"/>
          <w:szCs w:val="24"/>
        </w:rPr>
      </w:pPr>
    </w:p>
    <w:p w:rsidR="0091166E" w:rsidRDefault="0091166E" w:rsidP="00D82FEC">
      <w:pPr>
        <w:pStyle w:val="PargrafodaLista"/>
        <w:rPr>
          <w:rFonts w:ascii="Arial" w:hAnsi="Arial" w:cs="Arial"/>
          <w:sz w:val="24"/>
          <w:szCs w:val="24"/>
        </w:rPr>
      </w:pPr>
    </w:p>
    <w:p w:rsidR="0091166E" w:rsidRDefault="0091166E" w:rsidP="00D82FEC">
      <w:pPr>
        <w:pStyle w:val="PargrafodaLista"/>
        <w:rPr>
          <w:rFonts w:ascii="Arial" w:hAnsi="Arial" w:cs="Arial"/>
          <w:sz w:val="24"/>
          <w:szCs w:val="24"/>
        </w:rPr>
      </w:pPr>
    </w:p>
    <w:p w:rsidR="0091166E" w:rsidRDefault="0091166E" w:rsidP="00D82FEC">
      <w:pPr>
        <w:pStyle w:val="PargrafodaLista"/>
        <w:rPr>
          <w:rFonts w:ascii="Arial" w:hAnsi="Arial" w:cs="Arial"/>
          <w:sz w:val="24"/>
          <w:szCs w:val="24"/>
        </w:rPr>
      </w:pPr>
    </w:p>
    <w:p w:rsidR="0091166E" w:rsidRDefault="0091166E" w:rsidP="00D82FEC">
      <w:pPr>
        <w:pStyle w:val="PargrafodaLista"/>
        <w:rPr>
          <w:rFonts w:ascii="Arial" w:hAnsi="Arial" w:cs="Arial"/>
          <w:sz w:val="24"/>
          <w:szCs w:val="24"/>
        </w:rPr>
      </w:pPr>
    </w:p>
    <w:p w:rsidR="0091166E" w:rsidRDefault="0091166E" w:rsidP="00D82FEC">
      <w:pPr>
        <w:pStyle w:val="PargrafodaLista"/>
        <w:rPr>
          <w:rFonts w:ascii="Arial" w:hAnsi="Arial" w:cs="Arial"/>
          <w:sz w:val="24"/>
          <w:szCs w:val="24"/>
        </w:rPr>
      </w:pPr>
    </w:p>
    <w:p w:rsidR="0091166E" w:rsidRDefault="0091166E" w:rsidP="00D82FEC">
      <w:pPr>
        <w:pStyle w:val="PargrafodaLista"/>
        <w:rPr>
          <w:rFonts w:ascii="Arial" w:hAnsi="Arial" w:cs="Arial"/>
          <w:sz w:val="24"/>
          <w:szCs w:val="24"/>
        </w:rPr>
      </w:pPr>
    </w:p>
    <w:p w:rsidR="0091166E" w:rsidRDefault="0091166E" w:rsidP="00D82FEC">
      <w:pPr>
        <w:pStyle w:val="PargrafodaLista"/>
        <w:rPr>
          <w:rFonts w:ascii="Arial" w:hAnsi="Arial" w:cs="Arial"/>
          <w:sz w:val="24"/>
          <w:szCs w:val="24"/>
        </w:rPr>
      </w:pPr>
    </w:p>
    <w:p w:rsidR="0091166E" w:rsidRDefault="0091166E" w:rsidP="00D82FEC">
      <w:pPr>
        <w:pStyle w:val="PargrafodaLista"/>
        <w:rPr>
          <w:rFonts w:ascii="Arial" w:hAnsi="Arial" w:cs="Arial"/>
          <w:sz w:val="24"/>
          <w:szCs w:val="24"/>
        </w:rPr>
      </w:pPr>
    </w:p>
    <w:p w:rsidR="004155D1" w:rsidRDefault="004155D1" w:rsidP="0091166E">
      <w:pPr>
        <w:tabs>
          <w:tab w:val="left" w:pos="851"/>
        </w:tabs>
        <w:spacing w:after="0"/>
        <w:jc w:val="center"/>
        <w:rPr>
          <w:rFonts w:ascii="Arial" w:hAnsi="Arial" w:cs="Arial"/>
          <w:b/>
          <w:sz w:val="28"/>
          <w:szCs w:val="28"/>
        </w:rPr>
      </w:pPr>
    </w:p>
    <w:p w:rsidR="004155D1" w:rsidRDefault="004155D1" w:rsidP="0091166E">
      <w:pPr>
        <w:tabs>
          <w:tab w:val="left" w:pos="851"/>
        </w:tabs>
        <w:spacing w:after="0"/>
        <w:jc w:val="center"/>
        <w:rPr>
          <w:rFonts w:ascii="Arial" w:hAnsi="Arial" w:cs="Arial"/>
          <w:b/>
          <w:sz w:val="28"/>
          <w:szCs w:val="28"/>
        </w:rPr>
      </w:pPr>
    </w:p>
    <w:p w:rsidR="004155D1" w:rsidRDefault="004155D1" w:rsidP="0091166E">
      <w:pPr>
        <w:tabs>
          <w:tab w:val="left" w:pos="851"/>
        </w:tabs>
        <w:spacing w:after="0"/>
        <w:jc w:val="center"/>
        <w:rPr>
          <w:rFonts w:ascii="Arial" w:hAnsi="Arial" w:cs="Arial"/>
          <w:b/>
          <w:sz w:val="28"/>
          <w:szCs w:val="28"/>
        </w:rPr>
      </w:pPr>
    </w:p>
    <w:p w:rsidR="004155D1" w:rsidRDefault="004155D1" w:rsidP="0091166E">
      <w:pPr>
        <w:tabs>
          <w:tab w:val="left" w:pos="851"/>
        </w:tabs>
        <w:spacing w:after="0"/>
        <w:jc w:val="center"/>
        <w:rPr>
          <w:rFonts w:ascii="Arial" w:hAnsi="Arial" w:cs="Arial"/>
          <w:b/>
          <w:sz w:val="28"/>
          <w:szCs w:val="28"/>
        </w:rPr>
      </w:pPr>
    </w:p>
    <w:p w:rsidR="004155D1" w:rsidRDefault="004155D1" w:rsidP="0091166E">
      <w:pPr>
        <w:tabs>
          <w:tab w:val="left" w:pos="851"/>
        </w:tabs>
        <w:spacing w:after="0"/>
        <w:jc w:val="center"/>
        <w:rPr>
          <w:rFonts w:ascii="Arial" w:hAnsi="Arial" w:cs="Arial"/>
          <w:b/>
          <w:sz w:val="28"/>
          <w:szCs w:val="28"/>
        </w:rPr>
      </w:pPr>
    </w:p>
    <w:p w:rsidR="004155D1" w:rsidRDefault="004155D1" w:rsidP="0091166E">
      <w:pPr>
        <w:tabs>
          <w:tab w:val="left" w:pos="851"/>
        </w:tabs>
        <w:spacing w:after="0"/>
        <w:jc w:val="center"/>
        <w:rPr>
          <w:rFonts w:ascii="Arial" w:hAnsi="Arial" w:cs="Arial"/>
          <w:b/>
          <w:sz w:val="28"/>
          <w:szCs w:val="28"/>
        </w:rPr>
      </w:pPr>
    </w:p>
    <w:p w:rsidR="004155D1" w:rsidRDefault="004155D1" w:rsidP="0091166E">
      <w:pPr>
        <w:tabs>
          <w:tab w:val="left" w:pos="851"/>
        </w:tabs>
        <w:spacing w:after="0"/>
        <w:jc w:val="center"/>
        <w:rPr>
          <w:rFonts w:ascii="Arial" w:hAnsi="Arial" w:cs="Arial"/>
          <w:b/>
          <w:sz w:val="28"/>
          <w:szCs w:val="28"/>
        </w:rPr>
      </w:pPr>
    </w:p>
    <w:p w:rsidR="004155D1" w:rsidRDefault="004155D1" w:rsidP="0091166E">
      <w:pPr>
        <w:tabs>
          <w:tab w:val="left" w:pos="851"/>
        </w:tabs>
        <w:spacing w:after="0"/>
        <w:jc w:val="center"/>
        <w:rPr>
          <w:rFonts w:ascii="Arial" w:hAnsi="Arial" w:cs="Arial"/>
          <w:b/>
          <w:sz w:val="28"/>
          <w:szCs w:val="28"/>
        </w:rPr>
      </w:pPr>
    </w:p>
    <w:p w:rsidR="004155D1" w:rsidRDefault="004155D1" w:rsidP="0091166E">
      <w:pPr>
        <w:tabs>
          <w:tab w:val="left" w:pos="851"/>
        </w:tabs>
        <w:spacing w:after="0"/>
        <w:jc w:val="center"/>
        <w:rPr>
          <w:rFonts w:ascii="Arial" w:hAnsi="Arial" w:cs="Arial"/>
          <w:b/>
          <w:sz w:val="28"/>
          <w:szCs w:val="28"/>
        </w:rPr>
      </w:pPr>
    </w:p>
    <w:p w:rsidR="004155D1" w:rsidRDefault="004155D1" w:rsidP="0091166E">
      <w:pPr>
        <w:tabs>
          <w:tab w:val="left" w:pos="851"/>
        </w:tabs>
        <w:spacing w:after="0"/>
        <w:jc w:val="center"/>
        <w:rPr>
          <w:rFonts w:ascii="Arial" w:hAnsi="Arial" w:cs="Arial"/>
          <w:b/>
          <w:sz w:val="28"/>
          <w:szCs w:val="28"/>
        </w:rPr>
      </w:pPr>
    </w:p>
    <w:p w:rsidR="004155D1" w:rsidRDefault="004155D1" w:rsidP="0091166E">
      <w:pPr>
        <w:tabs>
          <w:tab w:val="left" w:pos="851"/>
        </w:tabs>
        <w:spacing w:after="0"/>
        <w:jc w:val="center"/>
        <w:rPr>
          <w:rFonts w:ascii="Arial" w:hAnsi="Arial" w:cs="Arial"/>
          <w:b/>
          <w:sz w:val="28"/>
          <w:szCs w:val="28"/>
        </w:rPr>
      </w:pPr>
    </w:p>
    <w:p w:rsidR="004155D1" w:rsidRDefault="004155D1" w:rsidP="0091166E">
      <w:pPr>
        <w:tabs>
          <w:tab w:val="left" w:pos="851"/>
        </w:tabs>
        <w:spacing w:after="0"/>
        <w:jc w:val="center"/>
        <w:rPr>
          <w:rFonts w:ascii="Arial" w:hAnsi="Arial" w:cs="Arial"/>
          <w:b/>
          <w:sz w:val="28"/>
          <w:szCs w:val="28"/>
        </w:rPr>
      </w:pPr>
    </w:p>
    <w:p w:rsidR="004155D1" w:rsidRDefault="004155D1" w:rsidP="0091166E">
      <w:pPr>
        <w:tabs>
          <w:tab w:val="left" w:pos="851"/>
        </w:tabs>
        <w:spacing w:after="0"/>
        <w:jc w:val="center"/>
        <w:rPr>
          <w:rFonts w:ascii="Arial" w:hAnsi="Arial" w:cs="Arial"/>
          <w:b/>
          <w:sz w:val="28"/>
          <w:szCs w:val="28"/>
        </w:rPr>
      </w:pPr>
    </w:p>
    <w:p w:rsidR="004155D1" w:rsidRDefault="004155D1" w:rsidP="0091166E">
      <w:pPr>
        <w:tabs>
          <w:tab w:val="left" w:pos="851"/>
        </w:tabs>
        <w:spacing w:after="0"/>
        <w:jc w:val="center"/>
        <w:rPr>
          <w:rFonts w:ascii="Arial" w:hAnsi="Arial" w:cs="Arial"/>
          <w:b/>
          <w:sz w:val="28"/>
          <w:szCs w:val="28"/>
        </w:rPr>
      </w:pPr>
    </w:p>
    <w:p w:rsidR="004155D1" w:rsidRDefault="004155D1" w:rsidP="0091166E">
      <w:pPr>
        <w:tabs>
          <w:tab w:val="left" w:pos="851"/>
        </w:tabs>
        <w:spacing w:after="0"/>
        <w:jc w:val="center"/>
        <w:rPr>
          <w:rFonts w:ascii="Arial" w:hAnsi="Arial" w:cs="Arial"/>
          <w:b/>
          <w:sz w:val="28"/>
          <w:szCs w:val="28"/>
        </w:rPr>
      </w:pPr>
    </w:p>
    <w:p w:rsidR="004155D1" w:rsidRDefault="004155D1" w:rsidP="0091166E">
      <w:pPr>
        <w:tabs>
          <w:tab w:val="left" w:pos="851"/>
        </w:tabs>
        <w:spacing w:after="0"/>
        <w:jc w:val="center"/>
        <w:rPr>
          <w:rFonts w:ascii="Arial" w:hAnsi="Arial" w:cs="Arial"/>
          <w:b/>
          <w:sz w:val="28"/>
          <w:szCs w:val="28"/>
        </w:rPr>
      </w:pPr>
    </w:p>
    <w:p w:rsidR="004155D1" w:rsidRDefault="004155D1" w:rsidP="0091166E">
      <w:pPr>
        <w:tabs>
          <w:tab w:val="left" w:pos="851"/>
        </w:tabs>
        <w:spacing w:after="0"/>
        <w:jc w:val="center"/>
        <w:rPr>
          <w:rFonts w:ascii="Arial" w:hAnsi="Arial" w:cs="Arial"/>
          <w:b/>
          <w:sz w:val="28"/>
          <w:szCs w:val="28"/>
        </w:rPr>
      </w:pPr>
    </w:p>
    <w:p w:rsidR="004155D1" w:rsidRDefault="004155D1" w:rsidP="0091166E">
      <w:pPr>
        <w:tabs>
          <w:tab w:val="left" w:pos="851"/>
        </w:tabs>
        <w:spacing w:after="0"/>
        <w:jc w:val="center"/>
        <w:rPr>
          <w:rFonts w:ascii="Arial" w:hAnsi="Arial" w:cs="Arial"/>
          <w:b/>
          <w:sz w:val="28"/>
          <w:szCs w:val="28"/>
        </w:rPr>
      </w:pPr>
    </w:p>
    <w:p w:rsidR="00FB6BCC" w:rsidRDefault="00FB6BCC" w:rsidP="0091166E">
      <w:pPr>
        <w:tabs>
          <w:tab w:val="left" w:pos="851"/>
        </w:tabs>
        <w:spacing w:after="0"/>
        <w:jc w:val="center"/>
        <w:rPr>
          <w:rFonts w:ascii="Arial" w:hAnsi="Arial" w:cs="Arial"/>
          <w:b/>
          <w:sz w:val="28"/>
          <w:szCs w:val="28"/>
        </w:rPr>
      </w:pPr>
    </w:p>
    <w:p w:rsidR="00FB6BCC" w:rsidRDefault="00FB6BCC" w:rsidP="0091166E">
      <w:pPr>
        <w:tabs>
          <w:tab w:val="left" w:pos="851"/>
        </w:tabs>
        <w:spacing w:after="0"/>
        <w:jc w:val="center"/>
        <w:rPr>
          <w:rFonts w:ascii="Arial" w:hAnsi="Arial" w:cs="Arial"/>
          <w:b/>
          <w:sz w:val="28"/>
          <w:szCs w:val="28"/>
        </w:rPr>
      </w:pPr>
    </w:p>
    <w:p w:rsidR="0091166E" w:rsidRDefault="0091166E" w:rsidP="0091166E">
      <w:pPr>
        <w:tabs>
          <w:tab w:val="left" w:pos="851"/>
        </w:tabs>
        <w:spacing w:after="0"/>
        <w:jc w:val="center"/>
        <w:rPr>
          <w:rFonts w:ascii="Arial" w:hAnsi="Arial" w:cs="Arial"/>
          <w:b/>
          <w:sz w:val="28"/>
          <w:szCs w:val="28"/>
        </w:rPr>
      </w:pPr>
      <w:r>
        <w:rPr>
          <w:rFonts w:ascii="Arial" w:hAnsi="Arial" w:cs="Arial"/>
          <w:b/>
          <w:sz w:val="28"/>
          <w:szCs w:val="28"/>
        </w:rPr>
        <w:lastRenderedPageBreak/>
        <w:t>AGRADECIMENTOS</w:t>
      </w:r>
    </w:p>
    <w:p w:rsidR="0091166E" w:rsidRDefault="0091166E" w:rsidP="0091166E">
      <w:pPr>
        <w:tabs>
          <w:tab w:val="left" w:pos="851"/>
        </w:tabs>
        <w:spacing w:after="0"/>
        <w:jc w:val="both"/>
        <w:rPr>
          <w:rFonts w:ascii="Arial" w:hAnsi="Arial" w:cs="Arial"/>
          <w:b/>
          <w:sz w:val="28"/>
          <w:szCs w:val="28"/>
        </w:rPr>
      </w:pPr>
    </w:p>
    <w:p w:rsidR="0020155B" w:rsidRDefault="0020155B" w:rsidP="0091166E">
      <w:pPr>
        <w:tabs>
          <w:tab w:val="left" w:pos="851"/>
        </w:tabs>
        <w:spacing w:after="0"/>
        <w:jc w:val="both"/>
        <w:rPr>
          <w:rFonts w:ascii="Arial" w:hAnsi="Arial" w:cs="Arial"/>
          <w:b/>
          <w:sz w:val="28"/>
          <w:szCs w:val="28"/>
        </w:rPr>
      </w:pPr>
    </w:p>
    <w:p w:rsidR="0091166E" w:rsidRDefault="0091166E" w:rsidP="0091166E">
      <w:pPr>
        <w:tabs>
          <w:tab w:val="left" w:pos="851"/>
        </w:tabs>
        <w:spacing w:after="0"/>
        <w:jc w:val="both"/>
        <w:rPr>
          <w:rFonts w:ascii="Arial" w:hAnsi="Arial" w:cs="Arial"/>
          <w:sz w:val="24"/>
          <w:szCs w:val="24"/>
        </w:rPr>
      </w:pPr>
      <w:r>
        <w:rPr>
          <w:rFonts w:ascii="Arial" w:hAnsi="Arial" w:cs="Arial"/>
          <w:sz w:val="24"/>
          <w:szCs w:val="24"/>
        </w:rPr>
        <w:tab/>
        <w:t>Agradeço em primeiro lugar a Deus, sobre todas as coisas pela conquista, pela força e foco a sempre persistir nos meus objetivos e á nunca desistir dos meus ideais.</w:t>
      </w:r>
    </w:p>
    <w:p w:rsidR="0091166E" w:rsidRDefault="0091166E" w:rsidP="0091166E">
      <w:pPr>
        <w:tabs>
          <w:tab w:val="left" w:pos="851"/>
        </w:tabs>
        <w:spacing w:after="0"/>
        <w:jc w:val="both"/>
        <w:rPr>
          <w:rFonts w:ascii="Arial" w:hAnsi="Arial" w:cs="Arial"/>
          <w:sz w:val="24"/>
          <w:szCs w:val="24"/>
        </w:rPr>
      </w:pPr>
      <w:r>
        <w:rPr>
          <w:rFonts w:ascii="Arial" w:hAnsi="Arial" w:cs="Arial"/>
          <w:sz w:val="24"/>
          <w:szCs w:val="24"/>
        </w:rPr>
        <w:tab/>
        <w:t>A minha mãe Geralda Maria, em memória do meu pai Lázaro Claro ao meu irmão Denival da Silva e sua esposa Maria Regina, pelo incentivo, compreensão. Por sempre estarem ao lado e por sempre insistir e persistir para obtenção do meu sucesso.</w:t>
      </w:r>
    </w:p>
    <w:p w:rsidR="0091166E" w:rsidRDefault="004B5005" w:rsidP="0091166E">
      <w:pPr>
        <w:tabs>
          <w:tab w:val="left" w:pos="851"/>
        </w:tabs>
        <w:spacing w:after="0"/>
        <w:jc w:val="both"/>
        <w:rPr>
          <w:rFonts w:ascii="Arial" w:hAnsi="Arial" w:cs="Arial"/>
          <w:sz w:val="24"/>
          <w:szCs w:val="24"/>
        </w:rPr>
      </w:pPr>
      <w:r>
        <w:rPr>
          <w:rFonts w:ascii="Arial" w:hAnsi="Arial" w:cs="Arial"/>
          <w:sz w:val="24"/>
          <w:szCs w:val="24"/>
        </w:rPr>
        <w:tab/>
        <w:t>A minha noiva</w:t>
      </w:r>
      <w:r w:rsidR="0091166E">
        <w:rPr>
          <w:rFonts w:ascii="Arial" w:hAnsi="Arial" w:cs="Arial"/>
          <w:sz w:val="24"/>
          <w:szCs w:val="24"/>
        </w:rPr>
        <w:t xml:space="preserve"> Adriele Letícia pelo companheirismo, ajuda para a realização desse projeto viesse a ter êxodo. Eu te amo.</w:t>
      </w:r>
    </w:p>
    <w:p w:rsidR="0091166E" w:rsidRDefault="0091166E" w:rsidP="0091166E">
      <w:pPr>
        <w:tabs>
          <w:tab w:val="left" w:pos="851"/>
        </w:tabs>
        <w:spacing w:after="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Ao grande amigo Bruno Vieira, pela colaboração, pela grande ajuda ao todo decorrer desse projeto, sendo um anjo na minha vida e para a elaboração e conclusão desse trabalho.</w:t>
      </w:r>
    </w:p>
    <w:p w:rsidR="0091166E" w:rsidRDefault="0091166E" w:rsidP="0091166E">
      <w:pPr>
        <w:tabs>
          <w:tab w:val="left" w:pos="851"/>
        </w:tabs>
        <w:spacing w:after="0"/>
        <w:jc w:val="both"/>
        <w:rPr>
          <w:rFonts w:ascii="Arial" w:hAnsi="Arial" w:cs="Arial"/>
          <w:sz w:val="24"/>
          <w:szCs w:val="24"/>
        </w:rPr>
      </w:pPr>
      <w:r>
        <w:rPr>
          <w:rFonts w:ascii="Arial" w:hAnsi="Arial" w:cs="Arial"/>
          <w:sz w:val="24"/>
          <w:szCs w:val="24"/>
        </w:rPr>
        <w:tab/>
        <w:t>Ao orientador Ms. Márden Estêvão Mattos Junior e co-orientador Ms. Taciano Reis Cardoso, pela orientação, pela ajuda e exposição de todo conhecimento ao qual sendo passado para a elaboração desse projeto.</w:t>
      </w:r>
    </w:p>
    <w:p w:rsidR="0091166E" w:rsidRDefault="0091166E" w:rsidP="0091166E">
      <w:pPr>
        <w:tabs>
          <w:tab w:val="left" w:pos="851"/>
        </w:tabs>
        <w:spacing w:after="0"/>
        <w:jc w:val="both"/>
        <w:rPr>
          <w:rFonts w:ascii="Arial" w:hAnsi="Arial" w:cs="Arial"/>
          <w:sz w:val="24"/>
          <w:szCs w:val="24"/>
        </w:rPr>
      </w:pPr>
      <w:r>
        <w:rPr>
          <w:rFonts w:ascii="Arial" w:hAnsi="Arial" w:cs="Arial"/>
          <w:sz w:val="24"/>
          <w:szCs w:val="24"/>
        </w:rPr>
        <w:tab/>
        <w:t>A toda grade acadêmica, dando destaque aos professores Esp. Bruno Tolentino e Ms. Paulo Vinícius, pelo grande conhecimento e ajudas expostas.</w:t>
      </w:r>
    </w:p>
    <w:p w:rsidR="0091166E" w:rsidRDefault="0091166E" w:rsidP="0091166E">
      <w:pPr>
        <w:tabs>
          <w:tab w:val="left" w:pos="851"/>
        </w:tabs>
        <w:spacing w:after="0"/>
        <w:jc w:val="both"/>
        <w:rPr>
          <w:rFonts w:ascii="Arial" w:hAnsi="Arial" w:cs="Arial"/>
          <w:sz w:val="24"/>
          <w:szCs w:val="24"/>
        </w:rPr>
      </w:pPr>
      <w:r>
        <w:rPr>
          <w:rFonts w:ascii="Arial" w:hAnsi="Arial" w:cs="Arial"/>
          <w:sz w:val="24"/>
          <w:szCs w:val="24"/>
        </w:rPr>
        <w:tab/>
        <w:t>A toda instituição, destacando principalmente aos técnicos laboratoriais, secretárias e biomédicos responsáveis do Laboratório São Lucas/FPM , que tem uma importância enorme e minha gratidão na realização dessa pesquisa.</w:t>
      </w:r>
    </w:p>
    <w:p w:rsidR="0091166E" w:rsidRDefault="0091166E" w:rsidP="0091166E">
      <w:pPr>
        <w:tabs>
          <w:tab w:val="left" w:pos="851"/>
        </w:tabs>
        <w:spacing w:after="0"/>
        <w:jc w:val="both"/>
        <w:rPr>
          <w:rFonts w:ascii="Arial" w:hAnsi="Arial" w:cs="Arial"/>
          <w:sz w:val="24"/>
          <w:szCs w:val="24"/>
        </w:rPr>
      </w:pPr>
    </w:p>
    <w:p w:rsidR="0091166E" w:rsidRDefault="0091166E" w:rsidP="0091166E">
      <w:pPr>
        <w:tabs>
          <w:tab w:val="left" w:pos="851"/>
        </w:tabs>
        <w:spacing w:after="0"/>
        <w:jc w:val="both"/>
        <w:rPr>
          <w:rFonts w:ascii="Arial" w:hAnsi="Arial" w:cs="Arial"/>
          <w:sz w:val="24"/>
          <w:szCs w:val="24"/>
        </w:rPr>
      </w:pPr>
      <w:r>
        <w:rPr>
          <w:rFonts w:ascii="Arial" w:hAnsi="Arial" w:cs="Arial"/>
          <w:sz w:val="24"/>
          <w:szCs w:val="24"/>
        </w:rPr>
        <w:t>Muito Obrigado!</w:t>
      </w:r>
    </w:p>
    <w:p w:rsidR="0091166E" w:rsidRDefault="0091166E" w:rsidP="0091166E">
      <w:pPr>
        <w:tabs>
          <w:tab w:val="left" w:pos="851"/>
        </w:tabs>
        <w:spacing w:after="0"/>
        <w:jc w:val="both"/>
        <w:rPr>
          <w:rFonts w:ascii="Arial" w:hAnsi="Arial" w:cs="Arial"/>
          <w:sz w:val="24"/>
          <w:szCs w:val="24"/>
        </w:rPr>
      </w:pPr>
      <w:r>
        <w:rPr>
          <w:rFonts w:ascii="Arial" w:hAnsi="Arial" w:cs="Arial"/>
          <w:sz w:val="24"/>
          <w:szCs w:val="24"/>
        </w:rPr>
        <w:tab/>
      </w:r>
    </w:p>
    <w:p w:rsidR="0091166E" w:rsidRPr="00D32894" w:rsidRDefault="0091166E" w:rsidP="0091166E">
      <w:pPr>
        <w:tabs>
          <w:tab w:val="left" w:pos="851"/>
        </w:tabs>
        <w:spacing w:after="0"/>
        <w:rPr>
          <w:rFonts w:ascii="Arial" w:hAnsi="Arial" w:cs="Arial"/>
          <w:sz w:val="24"/>
          <w:szCs w:val="24"/>
        </w:rPr>
      </w:pPr>
    </w:p>
    <w:p w:rsidR="0091166E" w:rsidRDefault="0091166E" w:rsidP="00D82FEC">
      <w:pPr>
        <w:pStyle w:val="PargrafodaLista"/>
        <w:rPr>
          <w:rFonts w:ascii="Arial" w:hAnsi="Arial" w:cs="Arial"/>
          <w:sz w:val="24"/>
          <w:szCs w:val="24"/>
        </w:rPr>
      </w:pPr>
    </w:p>
    <w:p w:rsidR="0091166E" w:rsidRPr="00D82FEC" w:rsidRDefault="0091166E" w:rsidP="00D82FEC">
      <w:pPr>
        <w:pStyle w:val="PargrafodaLista"/>
        <w:rPr>
          <w:rFonts w:ascii="Arial" w:hAnsi="Arial" w:cs="Arial"/>
          <w:sz w:val="24"/>
          <w:szCs w:val="24"/>
        </w:rPr>
      </w:pPr>
    </w:p>
    <w:p w:rsidR="00D82FEC" w:rsidRDefault="00D82FEC" w:rsidP="00D82FEC">
      <w:pPr>
        <w:jc w:val="both"/>
        <w:rPr>
          <w:rFonts w:ascii="Arial" w:hAnsi="Arial" w:cs="Arial"/>
          <w:sz w:val="24"/>
          <w:szCs w:val="24"/>
        </w:rPr>
      </w:pPr>
    </w:p>
    <w:p w:rsidR="00D82FEC" w:rsidRDefault="00D82FEC" w:rsidP="00D82FEC">
      <w:pPr>
        <w:jc w:val="both"/>
        <w:rPr>
          <w:rFonts w:ascii="Arial" w:hAnsi="Arial" w:cs="Arial"/>
          <w:sz w:val="24"/>
          <w:szCs w:val="24"/>
        </w:rPr>
      </w:pPr>
    </w:p>
    <w:p w:rsidR="00D82FEC" w:rsidRDefault="00D82FEC" w:rsidP="00D82FEC">
      <w:pPr>
        <w:jc w:val="both"/>
        <w:rPr>
          <w:rFonts w:ascii="Arial" w:hAnsi="Arial" w:cs="Arial"/>
          <w:sz w:val="24"/>
          <w:szCs w:val="24"/>
        </w:rPr>
      </w:pPr>
    </w:p>
    <w:p w:rsidR="00D82FEC" w:rsidRDefault="00D82FEC" w:rsidP="00D82FEC">
      <w:pPr>
        <w:jc w:val="both"/>
        <w:rPr>
          <w:rFonts w:ascii="Arial" w:hAnsi="Arial" w:cs="Arial"/>
          <w:sz w:val="24"/>
          <w:szCs w:val="24"/>
        </w:rPr>
      </w:pPr>
    </w:p>
    <w:p w:rsidR="00D82FEC" w:rsidRDefault="00D82FEC" w:rsidP="00D82FEC">
      <w:pPr>
        <w:jc w:val="both"/>
        <w:rPr>
          <w:rFonts w:ascii="Arial" w:hAnsi="Arial" w:cs="Arial"/>
          <w:sz w:val="24"/>
          <w:szCs w:val="24"/>
        </w:rPr>
      </w:pPr>
    </w:p>
    <w:p w:rsidR="00D82FEC" w:rsidRPr="00D82FEC" w:rsidRDefault="00D82FEC" w:rsidP="00D82FEC">
      <w:pPr>
        <w:jc w:val="both"/>
        <w:rPr>
          <w:rFonts w:ascii="Arial" w:hAnsi="Arial" w:cs="Arial"/>
          <w:sz w:val="24"/>
          <w:szCs w:val="24"/>
        </w:rPr>
      </w:pPr>
    </w:p>
    <w:p w:rsidR="00604DE0" w:rsidRPr="00D5215B" w:rsidRDefault="00604DE0" w:rsidP="00604DE0">
      <w:pPr>
        <w:jc w:val="both"/>
        <w:rPr>
          <w:rFonts w:ascii="Arial" w:hAnsi="Arial" w:cs="Arial"/>
          <w:b/>
          <w:sz w:val="24"/>
          <w:szCs w:val="24"/>
        </w:rPr>
      </w:pPr>
    </w:p>
    <w:sectPr w:rsidR="00604DE0" w:rsidRPr="00D5215B" w:rsidSect="0076426A">
      <w:headerReference w:type="default" r:id="rId29"/>
      <w:pgSz w:w="11906" w:h="16838"/>
      <w:pgMar w:top="1417" w:right="1701" w:bottom="1417" w:left="1701" w:header="708" w:footer="708"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070" w:rsidRDefault="00671070" w:rsidP="0030050E">
      <w:pPr>
        <w:spacing w:after="0" w:line="240" w:lineRule="auto"/>
      </w:pPr>
      <w:r>
        <w:separator/>
      </w:r>
    </w:p>
  </w:endnote>
  <w:endnote w:type="continuationSeparator" w:id="1">
    <w:p w:rsidR="00671070" w:rsidRDefault="00671070" w:rsidP="003005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070" w:rsidRDefault="00671070" w:rsidP="0030050E">
      <w:pPr>
        <w:spacing w:after="0" w:line="240" w:lineRule="auto"/>
      </w:pPr>
      <w:r>
        <w:separator/>
      </w:r>
    </w:p>
  </w:footnote>
  <w:footnote w:type="continuationSeparator" w:id="1">
    <w:p w:rsidR="00671070" w:rsidRDefault="00671070" w:rsidP="0030050E">
      <w:pPr>
        <w:spacing w:after="0" w:line="240" w:lineRule="auto"/>
      </w:pPr>
      <w:r>
        <w:continuationSeparator/>
      </w:r>
    </w:p>
  </w:footnote>
  <w:footnote w:id="2">
    <w:p w:rsidR="00106D62" w:rsidRPr="008D51D5" w:rsidRDefault="00106D62" w:rsidP="008D51D5">
      <w:pPr>
        <w:pStyle w:val="Textodenotaderodap"/>
        <w:jc w:val="both"/>
        <w:rPr>
          <w:rFonts w:ascii="Arial" w:hAnsi="Arial" w:cs="Arial"/>
        </w:rPr>
      </w:pPr>
      <w:r>
        <w:rPr>
          <w:rStyle w:val="Refdenotaderodap"/>
        </w:rPr>
        <w:footnoteRef/>
      </w:r>
      <w:r>
        <w:t xml:space="preserve"> </w:t>
      </w:r>
      <w:r w:rsidRPr="008D51D5">
        <w:rPr>
          <w:rFonts w:ascii="Arial" w:hAnsi="Arial" w:cs="Arial"/>
        </w:rPr>
        <w:t>Acadêmico em Biomedicina da Faculdade Patos de Minas (lucasdouglasbiomed@hotmail.com</w:t>
      </w:r>
      <w:r>
        <w:rPr>
          <w:rFonts w:ascii="Arial" w:hAnsi="Arial" w:cs="Arial"/>
        </w:rPr>
        <w:t>)</w:t>
      </w:r>
    </w:p>
  </w:footnote>
  <w:footnote w:id="3">
    <w:p w:rsidR="00106D62" w:rsidRPr="008D51D5" w:rsidRDefault="00106D62" w:rsidP="008D51D5">
      <w:pPr>
        <w:pStyle w:val="Textodenotaderodap"/>
        <w:jc w:val="both"/>
        <w:rPr>
          <w:rFonts w:ascii="Arial" w:hAnsi="Arial" w:cs="Arial"/>
        </w:rPr>
      </w:pPr>
      <w:r w:rsidRPr="008D51D5">
        <w:rPr>
          <w:rStyle w:val="Refdenotaderodap"/>
          <w:rFonts w:ascii="Arial" w:hAnsi="Arial" w:cs="Arial"/>
        </w:rPr>
        <w:footnoteRef/>
      </w:r>
      <w:r w:rsidRPr="008D51D5">
        <w:rPr>
          <w:rFonts w:ascii="Arial" w:hAnsi="Arial" w:cs="Arial"/>
        </w:rPr>
        <w:t xml:space="preserve"> Prof. Ms. em Ciências Fisiológicas. Professor da Faculdade Patos de Minas (mardenbiomed@hotmail.com</w:t>
      </w:r>
      <w:r>
        <w:rPr>
          <w:rFonts w:ascii="Arial" w:hAnsi="Arial" w:cs="Arial"/>
        </w:rPr>
        <w:t>)</w:t>
      </w:r>
    </w:p>
  </w:footnote>
  <w:footnote w:id="4">
    <w:p w:rsidR="00106D62" w:rsidRDefault="00106D62" w:rsidP="008D51D5">
      <w:pPr>
        <w:pStyle w:val="Textodenotaderodap"/>
        <w:jc w:val="both"/>
      </w:pPr>
      <w:r w:rsidRPr="008D51D5">
        <w:rPr>
          <w:rStyle w:val="Refdenotaderodap"/>
          <w:rFonts w:ascii="Arial" w:hAnsi="Arial" w:cs="Arial"/>
        </w:rPr>
        <w:footnoteRef/>
      </w:r>
      <w:r w:rsidRPr="008D51D5">
        <w:rPr>
          <w:rFonts w:ascii="Arial" w:hAnsi="Arial" w:cs="Arial"/>
        </w:rPr>
        <w:t xml:space="preserve"> Prof. Ms. em Ciências Fisiológicas. Professor e coordenador do curso de Biomedicina da Faculdade Patos de Minas (tacianoreis@hotmail.com)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D62" w:rsidRDefault="00106D62">
    <w:pPr>
      <w:pStyle w:val="Cabealho"/>
      <w:jc w:val="right"/>
    </w:pPr>
  </w:p>
  <w:p w:rsidR="00106D62" w:rsidRDefault="00106D6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C4A03"/>
    <w:multiLevelType w:val="hybridMultilevel"/>
    <w:tmpl w:val="2A16D8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3DA12A8"/>
    <w:multiLevelType w:val="multilevel"/>
    <w:tmpl w:val="CC6CECE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AA6288D"/>
    <w:multiLevelType w:val="hybridMultilevel"/>
    <w:tmpl w:val="9EF6D5B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EAE0C04"/>
    <w:multiLevelType w:val="hybridMultilevel"/>
    <w:tmpl w:val="37FE9E8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4572846"/>
    <w:multiLevelType w:val="hybridMultilevel"/>
    <w:tmpl w:val="B73879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AC2562D"/>
    <w:multiLevelType w:val="hybridMultilevel"/>
    <w:tmpl w:val="9ABCAF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D6C1166"/>
    <w:multiLevelType w:val="hybridMultilevel"/>
    <w:tmpl w:val="734E19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ECE3412"/>
    <w:multiLevelType w:val="hybridMultilevel"/>
    <w:tmpl w:val="925EA7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 w:numId="6">
    <w:abstractNumId w:val="6"/>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2091D"/>
    <w:rsid w:val="00003020"/>
    <w:rsid w:val="0000348B"/>
    <w:rsid w:val="00010344"/>
    <w:rsid w:val="000204E4"/>
    <w:rsid w:val="0002167C"/>
    <w:rsid w:val="00045FDB"/>
    <w:rsid w:val="00052648"/>
    <w:rsid w:val="00053806"/>
    <w:rsid w:val="00055651"/>
    <w:rsid w:val="00056809"/>
    <w:rsid w:val="00072E7D"/>
    <w:rsid w:val="000803C7"/>
    <w:rsid w:val="00080CDA"/>
    <w:rsid w:val="00082C75"/>
    <w:rsid w:val="0009408F"/>
    <w:rsid w:val="000A0785"/>
    <w:rsid w:val="000A7B94"/>
    <w:rsid w:val="000B09E1"/>
    <w:rsid w:val="000D6994"/>
    <w:rsid w:val="000E53C5"/>
    <w:rsid w:val="000F0B8E"/>
    <w:rsid w:val="0010288D"/>
    <w:rsid w:val="00106D62"/>
    <w:rsid w:val="00111101"/>
    <w:rsid w:val="00117AB7"/>
    <w:rsid w:val="001244A0"/>
    <w:rsid w:val="00127AEF"/>
    <w:rsid w:val="0014409D"/>
    <w:rsid w:val="001469B6"/>
    <w:rsid w:val="00156581"/>
    <w:rsid w:val="00176016"/>
    <w:rsid w:val="001834CA"/>
    <w:rsid w:val="00184E23"/>
    <w:rsid w:val="001A0A85"/>
    <w:rsid w:val="001A710D"/>
    <w:rsid w:val="001D17C2"/>
    <w:rsid w:val="001D687D"/>
    <w:rsid w:val="001E1D40"/>
    <w:rsid w:val="001F1974"/>
    <w:rsid w:val="001F5063"/>
    <w:rsid w:val="00200DB5"/>
    <w:rsid w:val="0020155B"/>
    <w:rsid w:val="00203700"/>
    <w:rsid w:val="00203986"/>
    <w:rsid w:val="00212023"/>
    <w:rsid w:val="0021236A"/>
    <w:rsid w:val="00212BF1"/>
    <w:rsid w:val="0022091D"/>
    <w:rsid w:val="0022130A"/>
    <w:rsid w:val="00222DE6"/>
    <w:rsid w:val="00223F19"/>
    <w:rsid w:val="00226B9C"/>
    <w:rsid w:val="002305B3"/>
    <w:rsid w:val="00230792"/>
    <w:rsid w:val="00240291"/>
    <w:rsid w:val="00241831"/>
    <w:rsid w:val="00243F37"/>
    <w:rsid w:val="002443CF"/>
    <w:rsid w:val="00261FC7"/>
    <w:rsid w:val="0026465F"/>
    <w:rsid w:val="00270CB8"/>
    <w:rsid w:val="00281C2A"/>
    <w:rsid w:val="00287378"/>
    <w:rsid w:val="00287D3A"/>
    <w:rsid w:val="00295C21"/>
    <w:rsid w:val="00296D66"/>
    <w:rsid w:val="002A3743"/>
    <w:rsid w:val="002B4442"/>
    <w:rsid w:val="002B59AB"/>
    <w:rsid w:val="002C1715"/>
    <w:rsid w:val="002C60D9"/>
    <w:rsid w:val="002C6820"/>
    <w:rsid w:val="002D2F14"/>
    <w:rsid w:val="002E2FC3"/>
    <w:rsid w:val="002F4500"/>
    <w:rsid w:val="002F6790"/>
    <w:rsid w:val="0030050E"/>
    <w:rsid w:val="00300CF2"/>
    <w:rsid w:val="00310240"/>
    <w:rsid w:val="00324AFD"/>
    <w:rsid w:val="003256C5"/>
    <w:rsid w:val="003347B4"/>
    <w:rsid w:val="003363B2"/>
    <w:rsid w:val="00345746"/>
    <w:rsid w:val="00350B83"/>
    <w:rsid w:val="003532CC"/>
    <w:rsid w:val="00375204"/>
    <w:rsid w:val="00394F08"/>
    <w:rsid w:val="003959C3"/>
    <w:rsid w:val="003971DF"/>
    <w:rsid w:val="00397AC7"/>
    <w:rsid w:val="003A03CD"/>
    <w:rsid w:val="003A4AE1"/>
    <w:rsid w:val="003B0D80"/>
    <w:rsid w:val="003C40C1"/>
    <w:rsid w:val="003D7479"/>
    <w:rsid w:val="003F3E5A"/>
    <w:rsid w:val="00410FF1"/>
    <w:rsid w:val="004155D1"/>
    <w:rsid w:val="00426121"/>
    <w:rsid w:val="00430442"/>
    <w:rsid w:val="00431D9D"/>
    <w:rsid w:val="00443010"/>
    <w:rsid w:val="00446DA2"/>
    <w:rsid w:val="0045153B"/>
    <w:rsid w:val="00452D3B"/>
    <w:rsid w:val="00455F46"/>
    <w:rsid w:val="00477EA7"/>
    <w:rsid w:val="00481443"/>
    <w:rsid w:val="0048338D"/>
    <w:rsid w:val="00483F28"/>
    <w:rsid w:val="00487777"/>
    <w:rsid w:val="004905DA"/>
    <w:rsid w:val="0049096B"/>
    <w:rsid w:val="004970A4"/>
    <w:rsid w:val="004B4430"/>
    <w:rsid w:val="004B5005"/>
    <w:rsid w:val="004B6F47"/>
    <w:rsid w:val="004C15CB"/>
    <w:rsid w:val="004D14AA"/>
    <w:rsid w:val="004D46F8"/>
    <w:rsid w:val="004E3EBC"/>
    <w:rsid w:val="004F21A1"/>
    <w:rsid w:val="004F37BA"/>
    <w:rsid w:val="005051FD"/>
    <w:rsid w:val="005059E6"/>
    <w:rsid w:val="00511D21"/>
    <w:rsid w:val="005156D5"/>
    <w:rsid w:val="005158C8"/>
    <w:rsid w:val="0052062A"/>
    <w:rsid w:val="00527FCE"/>
    <w:rsid w:val="005443EC"/>
    <w:rsid w:val="00560188"/>
    <w:rsid w:val="00561FE8"/>
    <w:rsid w:val="00576751"/>
    <w:rsid w:val="0059524E"/>
    <w:rsid w:val="00596576"/>
    <w:rsid w:val="00597782"/>
    <w:rsid w:val="005A2C3C"/>
    <w:rsid w:val="005A3FEB"/>
    <w:rsid w:val="005A5310"/>
    <w:rsid w:val="005B5DA9"/>
    <w:rsid w:val="005C0A43"/>
    <w:rsid w:val="005D0BF2"/>
    <w:rsid w:val="005E04F1"/>
    <w:rsid w:val="005E6DB2"/>
    <w:rsid w:val="005F6E54"/>
    <w:rsid w:val="005F7DDC"/>
    <w:rsid w:val="00604DE0"/>
    <w:rsid w:val="006078CF"/>
    <w:rsid w:val="00611C2F"/>
    <w:rsid w:val="00623DA6"/>
    <w:rsid w:val="0062648F"/>
    <w:rsid w:val="00626AD9"/>
    <w:rsid w:val="00663BF3"/>
    <w:rsid w:val="006665AE"/>
    <w:rsid w:val="00671070"/>
    <w:rsid w:val="00671248"/>
    <w:rsid w:val="006726B8"/>
    <w:rsid w:val="00674B73"/>
    <w:rsid w:val="00675DA5"/>
    <w:rsid w:val="00676EB8"/>
    <w:rsid w:val="00676EDB"/>
    <w:rsid w:val="00677BA9"/>
    <w:rsid w:val="0068474E"/>
    <w:rsid w:val="00685125"/>
    <w:rsid w:val="0068657A"/>
    <w:rsid w:val="00686EF0"/>
    <w:rsid w:val="00686FD9"/>
    <w:rsid w:val="00691FD2"/>
    <w:rsid w:val="006950B0"/>
    <w:rsid w:val="006A5C54"/>
    <w:rsid w:val="006A6D68"/>
    <w:rsid w:val="006C2D74"/>
    <w:rsid w:val="006C7F19"/>
    <w:rsid w:val="006D16EB"/>
    <w:rsid w:val="006D2D55"/>
    <w:rsid w:val="006D3634"/>
    <w:rsid w:val="006D3D09"/>
    <w:rsid w:val="006E64E0"/>
    <w:rsid w:val="006F4503"/>
    <w:rsid w:val="007014BC"/>
    <w:rsid w:val="00703CAF"/>
    <w:rsid w:val="0070527F"/>
    <w:rsid w:val="007063E3"/>
    <w:rsid w:val="00722443"/>
    <w:rsid w:val="00730734"/>
    <w:rsid w:val="00730CF7"/>
    <w:rsid w:val="00743E3C"/>
    <w:rsid w:val="007506FE"/>
    <w:rsid w:val="007508E3"/>
    <w:rsid w:val="007530BB"/>
    <w:rsid w:val="00754DC6"/>
    <w:rsid w:val="00760973"/>
    <w:rsid w:val="00763222"/>
    <w:rsid w:val="0076426A"/>
    <w:rsid w:val="007700A2"/>
    <w:rsid w:val="00770B13"/>
    <w:rsid w:val="00772D51"/>
    <w:rsid w:val="00776BD8"/>
    <w:rsid w:val="007777D0"/>
    <w:rsid w:val="00777BD9"/>
    <w:rsid w:val="00777D3F"/>
    <w:rsid w:val="00781E5B"/>
    <w:rsid w:val="007833BA"/>
    <w:rsid w:val="00784440"/>
    <w:rsid w:val="007976A8"/>
    <w:rsid w:val="007A3621"/>
    <w:rsid w:val="007A7099"/>
    <w:rsid w:val="007C15B9"/>
    <w:rsid w:val="007C20EE"/>
    <w:rsid w:val="007D0566"/>
    <w:rsid w:val="007E5645"/>
    <w:rsid w:val="007E7C85"/>
    <w:rsid w:val="007F2044"/>
    <w:rsid w:val="007F3635"/>
    <w:rsid w:val="007F5683"/>
    <w:rsid w:val="007F6ABE"/>
    <w:rsid w:val="0080198D"/>
    <w:rsid w:val="00802A84"/>
    <w:rsid w:val="00805A3E"/>
    <w:rsid w:val="00806B65"/>
    <w:rsid w:val="00807F06"/>
    <w:rsid w:val="00812005"/>
    <w:rsid w:val="0082049B"/>
    <w:rsid w:val="00824A98"/>
    <w:rsid w:val="00831B21"/>
    <w:rsid w:val="0083679F"/>
    <w:rsid w:val="0084292F"/>
    <w:rsid w:val="0084729F"/>
    <w:rsid w:val="0085102C"/>
    <w:rsid w:val="00855A4D"/>
    <w:rsid w:val="00856E19"/>
    <w:rsid w:val="00857307"/>
    <w:rsid w:val="00862207"/>
    <w:rsid w:val="00862622"/>
    <w:rsid w:val="00862650"/>
    <w:rsid w:val="008843E6"/>
    <w:rsid w:val="008915AD"/>
    <w:rsid w:val="008A04DD"/>
    <w:rsid w:val="008A09E7"/>
    <w:rsid w:val="008A7AAC"/>
    <w:rsid w:val="008B1BAB"/>
    <w:rsid w:val="008B2C18"/>
    <w:rsid w:val="008D51D5"/>
    <w:rsid w:val="008E4244"/>
    <w:rsid w:val="008F0E3B"/>
    <w:rsid w:val="008F33E5"/>
    <w:rsid w:val="008F557B"/>
    <w:rsid w:val="0090241A"/>
    <w:rsid w:val="0091166E"/>
    <w:rsid w:val="009262D4"/>
    <w:rsid w:val="00936305"/>
    <w:rsid w:val="009463B2"/>
    <w:rsid w:val="009557D6"/>
    <w:rsid w:val="00956128"/>
    <w:rsid w:val="00975F5F"/>
    <w:rsid w:val="00976978"/>
    <w:rsid w:val="00986020"/>
    <w:rsid w:val="009A29C9"/>
    <w:rsid w:val="009A2BFC"/>
    <w:rsid w:val="009A71E4"/>
    <w:rsid w:val="009B04EF"/>
    <w:rsid w:val="009B6167"/>
    <w:rsid w:val="009B721A"/>
    <w:rsid w:val="009C2798"/>
    <w:rsid w:val="009D05DB"/>
    <w:rsid w:val="009D240F"/>
    <w:rsid w:val="009D2AA8"/>
    <w:rsid w:val="009E1825"/>
    <w:rsid w:val="009E1B0A"/>
    <w:rsid w:val="009F3E08"/>
    <w:rsid w:val="009F5232"/>
    <w:rsid w:val="00A03A89"/>
    <w:rsid w:val="00A03C76"/>
    <w:rsid w:val="00A2652E"/>
    <w:rsid w:val="00A3047A"/>
    <w:rsid w:val="00A3256E"/>
    <w:rsid w:val="00A40F77"/>
    <w:rsid w:val="00A54EA5"/>
    <w:rsid w:val="00A6677F"/>
    <w:rsid w:val="00A707C9"/>
    <w:rsid w:val="00A73199"/>
    <w:rsid w:val="00A85B1D"/>
    <w:rsid w:val="00A870DE"/>
    <w:rsid w:val="00A91AFD"/>
    <w:rsid w:val="00A93D5D"/>
    <w:rsid w:val="00A94842"/>
    <w:rsid w:val="00AA19EB"/>
    <w:rsid w:val="00AA24E2"/>
    <w:rsid w:val="00AA27B4"/>
    <w:rsid w:val="00AA3585"/>
    <w:rsid w:val="00AB033E"/>
    <w:rsid w:val="00AB6428"/>
    <w:rsid w:val="00AC1654"/>
    <w:rsid w:val="00AC31D1"/>
    <w:rsid w:val="00AC369A"/>
    <w:rsid w:val="00AC7B78"/>
    <w:rsid w:val="00AE11AB"/>
    <w:rsid w:val="00AF3690"/>
    <w:rsid w:val="00AF41F9"/>
    <w:rsid w:val="00B06231"/>
    <w:rsid w:val="00B10462"/>
    <w:rsid w:val="00B13699"/>
    <w:rsid w:val="00B60B7C"/>
    <w:rsid w:val="00B6121E"/>
    <w:rsid w:val="00B75DFF"/>
    <w:rsid w:val="00B7700F"/>
    <w:rsid w:val="00BA310C"/>
    <w:rsid w:val="00BA315F"/>
    <w:rsid w:val="00BA7166"/>
    <w:rsid w:val="00BA77C3"/>
    <w:rsid w:val="00BC0DD1"/>
    <w:rsid w:val="00BC0E41"/>
    <w:rsid w:val="00BC0F2A"/>
    <w:rsid w:val="00BC72A6"/>
    <w:rsid w:val="00BD34AD"/>
    <w:rsid w:val="00BE451E"/>
    <w:rsid w:val="00BF32D6"/>
    <w:rsid w:val="00BF3393"/>
    <w:rsid w:val="00C12DAB"/>
    <w:rsid w:val="00C148C4"/>
    <w:rsid w:val="00C226AB"/>
    <w:rsid w:val="00C2366C"/>
    <w:rsid w:val="00C236E7"/>
    <w:rsid w:val="00C23849"/>
    <w:rsid w:val="00C241AC"/>
    <w:rsid w:val="00C250C5"/>
    <w:rsid w:val="00C31112"/>
    <w:rsid w:val="00C325BB"/>
    <w:rsid w:val="00C357CF"/>
    <w:rsid w:val="00C36F78"/>
    <w:rsid w:val="00C52CF5"/>
    <w:rsid w:val="00C64719"/>
    <w:rsid w:val="00C65F25"/>
    <w:rsid w:val="00C7697D"/>
    <w:rsid w:val="00C82610"/>
    <w:rsid w:val="00C95961"/>
    <w:rsid w:val="00CB5386"/>
    <w:rsid w:val="00CC199F"/>
    <w:rsid w:val="00CC6D99"/>
    <w:rsid w:val="00CD1780"/>
    <w:rsid w:val="00CD5484"/>
    <w:rsid w:val="00CD7460"/>
    <w:rsid w:val="00CE1045"/>
    <w:rsid w:val="00CE78CE"/>
    <w:rsid w:val="00CF1143"/>
    <w:rsid w:val="00D04037"/>
    <w:rsid w:val="00D15ADE"/>
    <w:rsid w:val="00D234E4"/>
    <w:rsid w:val="00D263AD"/>
    <w:rsid w:val="00D3277D"/>
    <w:rsid w:val="00D32894"/>
    <w:rsid w:val="00D417C6"/>
    <w:rsid w:val="00D520C8"/>
    <w:rsid w:val="00D5215B"/>
    <w:rsid w:val="00D52761"/>
    <w:rsid w:val="00D536B1"/>
    <w:rsid w:val="00D541F4"/>
    <w:rsid w:val="00D61CB2"/>
    <w:rsid w:val="00D66401"/>
    <w:rsid w:val="00D7011A"/>
    <w:rsid w:val="00D73748"/>
    <w:rsid w:val="00D82FEC"/>
    <w:rsid w:val="00D834F1"/>
    <w:rsid w:val="00D8419F"/>
    <w:rsid w:val="00D90275"/>
    <w:rsid w:val="00D907E9"/>
    <w:rsid w:val="00DB36CE"/>
    <w:rsid w:val="00DB60FB"/>
    <w:rsid w:val="00DC41D2"/>
    <w:rsid w:val="00DC44A2"/>
    <w:rsid w:val="00DC7E9B"/>
    <w:rsid w:val="00DE11E5"/>
    <w:rsid w:val="00DE15B7"/>
    <w:rsid w:val="00DE7985"/>
    <w:rsid w:val="00DF6638"/>
    <w:rsid w:val="00E215D3"/>
    <w:rsid w:val="00E269C1"/>
    <w:rsid w:val="00E438A5"/>
    <w:rsid w:val="00E43D34"/>
    <w:rsid w:val="00E55C19"/>
    <w:rsid w:val="00E70159"/>
    <w:rsid w:val="00E736CB"/>
    <w:rsid w:val="00E7537A"/>
    <w:rsid w:val="00E86F2A"/>
    <w:rsid w:val="00EA7DD7"/>
    <w:rsid w:val="00EB1538"/>
    <w:rsid w:val="00EB559C"/>
    <w:rsid w:val="00EC70A8"/>
    <w:rsid w:val="00ED5B38"/>
    <w:rsid w:val="00EE11DF"/>
    <w:rsid w:val="00EF2B68"/>
    <w:rsid w:val="00EF4A44"/>
    <w:rsid w:val="00F137BD"/>
    <w:rsid w:val="00F34720"/>
    <w:rsid w:val="00F46F67"/>
    <w:rsid w:val="00F51FF5"/>
    <w:rsid w:val="00F537CB"/>
    <w:rsid w:val="00F539F7"/>
    <w:rsid w:val="00F54ABE"/>
    <w:rsid w:val="00F60EFA"/>
    <w:rsid w:val="00F64C88"/>
    <w:rsid w:val="00F74CD2"/>
    <w:rsid w:val="00F80A14"/>
    <w:rsid w:val="00F832A7"/>
    <w:rsid w:val="00F846FD"/>
    <w:rsid w:val="00F878D2"/>
    <w:rsid w:val="00F90266"/>
    <w:rsid w:val="00F92FA9"/>
    <w:rsid w:val="00F95143"/>
    <w:rsid w:val="00F973AB"/>
    <w:rsid w:val="00FB6BCC"/>
    <w:rsid w:val="00FC3DF8"/>
    <w:rsid w:val="00FC723C"/>
    <w:rsid w:val="00FD00E5"/>
    <w:rsid w:val="00FD6CD9"/>
    <w:rsid w:val="00FE190C"/>
    <w:rsid w:val="00FE31B6"/>
    <w:rsid w:val="00FE74D6"/>
    <w:rsid w:val="00FE7D4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1E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7F2044"/>
  </w:style>
  <w:style w:type="character" w:styleId="Forte">
    <w:name w:val="Strong"/>
    <w:basedOn w:val="Fontepargpadro"/>
    <w:uiPriority w:val="22"/>
    <w:qFormat/>
    <w:rsid w:val="007F2044"/>
    <w:rPr>
      <w:b/>
      <w:bCs/>
    </w:rPr>
  </w:style>
  <w:style w:type="character" w:styleId="Hyperlink">
    <w:name w:val="Hyperlink"/>
    <w:basedOn w:val="Fontepargpadro"/>
    <w:uiPriority w:val="99"/>
    <w:unhideWhenUsed/>
    <w:rsid w:val="00D5215B"/>
    <w:rPr>
      <w:color w:val="0000FF" w:themeColor="hyperlink"/>
      <w:u w:val="single"/>
    </w:rPr>
  </w:style>
  <w:style w:type="paragraph" w:styleId="PargrafodaLista">
    <w:name w:val="List Paragraph"/>
    <w:basedOn w:val="Normal"/>
    <w:uiPriority w:val="34"/>
    <w:qFormat/>
    <w:rsid w:val="00BC0E41"/>
    <w:pPr>
      <w:ind w:left="720"/>
      <w:contextualSpacing/>
    </w:pPr>
  </w:style>
  <w:style w:type="paragraph" w:styleId="Textodebalo">
    <w:name w:val="Balloon Text"/>
    <w:basedOn w:val="Normal"/>
    <w:link w:val="TextodebaloChar"/>
    <w:uiPriority w:val="99"/>
    <w:semiHidden/>
    <w:unhideWhenUsed/>
    <w:rsid w:val="00AC7B7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C7B78"/>
    <w:rPr>
      <w:rFonts w:ascii="Tahoma" w:hAnsi="Tahoma" w:cs="Tahoma"/>
      <w:sz w:val="16"/>
      <w:szCs w:val="16"/>
    </w:rPr>
  </w:style>
  <w:style w:type="paragraph" w:customStyle="1" w:styleId="Default">
    <w:name w:val="Default"/>
    <w:rsid w:val="00596576"/>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30050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050E"/>
  </w:style>
  <w:style w:type="paragraph" w:styleId="Rodap">
    <w:name w:val="footer"/>
    <w:basedOn w:val="Normal"/>
    <w:link w:val="RodapChar"/>
    <w:uiPriority w:val="99"/>
    <w:unhideWhenUsed/>
    <w:rsid w:val="0030050E"/>
    <w:pPr>
      <w:tabs>
        <w:tab w:val="center" w:pos="4252"/>
        <w:tab w:val="right" w:pos="8504"/>
      </w:tabs>
      <w:spacing w:after="0" w:line="240" w:lineRule="auto"/>
    </w:pPr>
  </w:style>
  <w:style w:type="character" w:customStyle="1" w:styleId="RodapChar">
    <w:name w:val="Rodapé Char"/>
    <w:basedOn w:val="Fontepargpadro"/>
    <w:link w:val="Rodap"/>
    <w:uiPriority w:val="99"/>
    <w:rsid w:val="0030050E"/>
  </w:style>
  <w:style w:type="paragraph" w:styleId="Textodenotaderodap">
    <w:name w:val="footnote text"/>
    <w:basedOn w:val="Normal"/>
    <w:link w:val="TextodenotaderodapChar"/>
    <w:uiPriority w:val="99"/>
    <w:semiHidden/>
    <w:unhideWhenUsed/>
    <w:rsid w:val="008D51D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D51D5"/>
    <w:rPr>
      <w:sz w:val="20"/>
      <w:szCs w:val="20"/>
    </w:rPr>
  </w:style>
  <w:style w:type="character" w:styleId="Refdenotaderodap">
    <w:name w:val="footnote reference"/>
    <w:basedOn w:val="Fontepargpadro"/>
    <w:uiPriority w:val="99"/>
    <w:semiHidden/>
    <w:unhideWhenUsed/>
    <w:rsid w:val="008D51D5"/>
    <w:rPr>
      <w:vertAlign w:val="superscript"/>
    </w:rPr>
  </w:style>
  <w:style w:type="table" w:customStyle="1" w:styleId="SombreamentoClaro1">
    <w:name w:val="Sombreamento Claro1"/>
    <w:basedOn w:val="Tabelanormal"/>
    <w:uiPriority w:val="60"/>
    <w:rsid w:val="00F60EF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725340">
      <w:bodyDiv w:val="1"/>
      <w:marLeft w:val="0"/>
      <w:marRight w:val="0"/>
      <w:marTop w:val="0"/>
      <w:marBottom w:val="0"/>
      <w:divBdr>
        <w:top w:val="none" w:sz="0" w:space="0" w:color="auto"/>
        <w:left w:val="none" w:sz="0" w:space="0" w:color="auto"/>
        <w:bottom w:val="none" w:sz="0" w:space="0" w:color="auto"/>
        <w:right w:val="none" w:sz="0" w:space="0" w:color="auto"/>
      </w:divBdr>
    </w:div>
    <w:div w:id="188760394">
      <w:bodyDiv w:val="1"/>
      <w:marLeft w:val="0"/>
      <w:marRight w:val="0"/>
      <w:marTop w:val="0"/>
      <w:marBottom w:val="0"/>
      <w:divBdr>
        <w:top w:val="none" w:sz="0" w:space="0" w:color="auto"/>
        <w:left w:val="none" w:sz="0" w:space="0" w:color="auto"/>
        <w:bottom w:val="none" w:sz="0" w:space="0" w:color="auto"/>
        <w:right w:val="none" w:sz="0" w:space="0" w:color="auto"/>
      </w:divBdr>
    </w:div>
    <w:div w:id="328825957">
      <w:bodyDiv w:val="1"/>
      <w:marLeft w:val="0"/>
      <w:marRight w:val="0"/>
      <w:marTop w:val="0"/>
      <w:marBottom w:val="0"/>
      <w:divBdr>
        <w:top w:val="none" w:sz="0" w:space="0" w:color="auto"/>
        <w:left w:val="none" w:sz="0" w:space="0" w:color="auto"/>
        <w:bottom w:val="none" w:sz="0" w:space="0" w:color="auto"/>
        <w:right w:val="none" w:sz="0" w:space="0" w:color="auto"/>
      </w:divBdr>
    </w:div>
    <w:div w:id="334503130">
      <w:bodyDiv w:val="1"/>
      <w:marLeft w:val="0"/>
      <w:marRight w:val="0"/>
      <w:marTop w:val="0"/>
      <w:marBottom w:val="0"/>
      <w:divBdr>
        <w:top w:val="none" w:sz="0" w:space="0" w:color="auto"/>
        <w:left w:val="none" w:sz="0" w:space="0" w:color="auto"/>
        <w:bottom w:val="none" w:sz="0" w:space="0" w:color="auto"/>
        <w:right w:val="none" w:sz="0" w:space="0" w:color="auto"/>
      </w:divBdr>
    </w:div>
    <w:div w:id="377780194">
      <w:bodyDiv w:val="1"/>
      <w:marLeft w:val="0"/>
      <w:marRight w:val="0"/>
      <w:marTop w:val="0"/>
      <w:marBottom w:val="0"/>
      <w:divBdr>
        <w:top w:val="none" w:sz="0" w:space="0" w:color="auto"/>
        <w:left w:val="none" w:sz="0" w:space="0" w:color="auto"/>
        <w:bottom w:val="none" w:sz="0" w:space="0" w:color="auto"/>
        <w:right w:val="none" w:sz="0" w:space="0" w:color="auto"/>
      </w:divBdr>
    </w:div>
    <w:div w:id="800149093">
      <w:bodyDiv w:val="1"/>
      <w:marLeft w:val="0"/>
      <w:marRight w:val="0"/>
      <w:marTop w:val="0"/>
      <w:marBottom w:val="0"/>
      <w:divBdr>
        <w:top w:val="none" w:sz="0" w:space="0" w:color="auto"/>
        <w:left w:val="none" w:sz="0" w:space="0" w:color="auto"/>
        <w:bottom w:val="none" w:sz="0" w:space="0" w:color="auto"/>
        <w:right w:val="none" w:sz="0" w:space="0" w:color="auto"/>
      </w:divBdr>
    </w:div>
    <w:div w:id="931936679">
      <w:bodyDiv w:val="1"/>
      <w:marLeft w:val="0"/>
      <w:marRight w:val="0"/>
      <w:marTop w:val="0"/>
      <w:marBottom w:val="0"/>
      <w:divBdr>
        <w:top w:val="none" w:sz="0" w:space="0" w:color="auto"/>
        <w:left w:val="none" w:sz="0" w:space="0" w:color="auto"/>
        <w:bottom w:val="none" w:sz="0" w:space="0" w:color="auto"/>
        <w:right w:val="none" w:sz="0" w:space="0" w:color="auto"/>
      </w:divBdr>
    </w:div>
    <w:div w:id="982199413">
      <w:bodyDiv w:val="1"/>
      <w:marLeft w:val="0"/>
      <w:marRight w:val="0"/>
      <w:marTop w:val="0"/>
      <w:marBottom w:val="0"/>
      <w:divBdr>
        <w:top w:val="none" w:sz="0" w:space="0" w:color="auto"/>
        <w:left w:val="none" w:sz="0" w:space="0" w:color="auto"/>
        <w:bottom w:val="none" w:sz="0" w:space="0" w:color="auto"/>
        <w:right w:val="none" w:sz="0" w:space="0" w:color="auto"/>
      </w:divBdr>
    </w:div>
    <w:div w:id="1005941898">
      <w:bodyDiv w:val="1"/>
      <w:marLeft w:val="0"/>
      <w:marRight w:val="0"/>
      <w:marTop w:val="0"/>
      <w:marBottom w:val="0"/>
      <w:divBdr>
        <w:top w:val="none" w:sz="0" w:space="0" w:color="auto"/>
        <w:left w:val="none" w:sz="0" w:space="0" w:color="auto"/>
        <w:bottom w:val="none" w:sz="0" w:space="0" w:color="auto"/>
        <w:right w:val="none" w:sz="0" w:space="0" w:color="auto"/>
      </w:divBdr>
    </w:div>
    <w:div w:id="1178277174">
      <w:bodyDiv w:val="1"/>
      <w:marLeft w:val="0"/>
      <w:marRight w:val="0"/>
      <w:marTop w:val="0"/>
      <w:marBottom w:val="0"/>
      <w:divBdr>
        <w:top w:val="none" w:sz="0" w:space="0" w:color="auto"/>
        <w:left w:val="none" w:sz="0" w:space="0" w:color="auto"/>
        <w:bottom w:val="none" w:sz="0" w:space="0" w:color="auto"/>
        <w:right w:val="none" w:sz="0" w:space="0" w:color="auto"/>
      </w:divBdr>
    </w:div>
    <w:div w:id="1417705200">
      <w:bodyDiv w:val="1"/>
      <w:marLeft w:val="0"/>
      <w:marRight w:val="0"/>
      <w:marTop w:val="0"/>
      <w:marBottom w:val="0"/>
      <w:divBdr>
        <w:top w:val="none" w:sz="0" w:space="0" w:color="auto"/>
        <w:left w:val="none" w:sz="0" w:space="0" w:color="auto"/>
        <w:bottom w:val="none" w:sz="0" w:space="0" w:color="auto"/>
        <w:right w:val="none" w:sz="0" w:space="0" w:color="auto"/>
      </w:divBdr>
    </w:div>
    <w:div w:id="1917587909">
      <w:bodyDiv w:val="1"/>
      <w:marLeft w:val="0"/>
      <w:marRight w:val="0"/>
      <w:marTop w:val="0"/>
      <w:marBottom w:val="0"/>
      <w:divBdr>
        <w:top w:val="none" w:sz="0" w:space="0" w:color="auto"/>
        <w:left w:val="none" w:sz="0" w:space="0" w:color="auto"/>
        <w:bottom w:val="none" w:sz="0" w:space="0" w:color="auto"/>
        <w:right w:val="none" w:sz="0" w:space="0" w:color="auto"/>
      </w:divBdr>
    </w:div>
    <w:div w:id="202717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yperlink" Target="http://www.easo.com.br/Downloads/Farmacos%20Antagonistas%20colinergicos.pdf" TargetMode="Externa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yperlink" Target="http://www.psiquiatriageral.com.br/cerebro/neurotransmissores.htm.%20"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farmacolog.dominiotemporario.com/doc/cap%201%20-%20medicamentos%20colinergicos.pdf" TargetMode="Externa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yperlink" Target="http://www.saude.sp.gov.br/resources/sucen/arquivosseguranca-do-trabalho/sequi2.pdf.%20" TargetMode="External"/><Relationship Id="rId28" Type="http://schemas.openxmlformats.org/officeDocument/2006/relationships/hyperlink" Target="http://www.scielo.br/scielo.php?script=sci_arttext&amp;pid=s141381232007000100008&amp;lng=pt&amp;nrm=iso&amp;tlng=pt&amp;userID=-2" TargetMode="Externa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www.deolhonaanalise.blogspot.com.br/2011/10/inibidores-dacolinesterase.html%20acesso%20em%2026/03/2015" TargetMode="External"/><Relationship Id="rId27" Type="http://schemas.openxmlformats.org/officeDocument/2006/relationships/hyperlink" Target="http://www.xock.org/b/bulas/medicamentos/sitrac/"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ucas\Desktop\Projeto%20TCC%20-%20Colinesterase\Estat&#237;stica%20TCC.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lucas\Desktop\Projeto%20TCC%20-%20Colinesterase\Estat&#237;stica%20TCC.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lucas\Desktop\Projeto%20TCC%20-%20Colinesterase\Resultados%20dos%20exames%20-%20Estat&#237;stica.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lucas\Desktop\Projeto%20TCC%20-%20Colinesterase\Resultados%20dos%20exames%20-%20Estat&#237;stica.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lucas\Desktop\Projeto%20TCC%20-%20Colinesterase\Resultados%20dos%20exames%20-%20Estat&#237;stic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ucas\Desktop\Projeto%20TCC%20-%20Colinesterase\Estat&#237;stica%20TCC.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ucas\Desktop\Projeto%20TCC%20-%20Colinesterase\Estat&#237;stica%20TCC.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ucas\Desktop\Projeto%20TCC%20-%20Colinesterase\Estat&#237;stica%20TCC.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lucas\Desktop\Projeto%20TCC%20-%20Colinesterase\Estat&#237;stica%20TCC.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lucas\Desktop\Projeto%20TCC%20-%20Colinesterase\Estat&#237;stica%20TCC.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lucas\Desktop\Projeto%20TCC%20-%20Colinesterase\Estat&#237;stica%20TCC.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lucas\Desktop\Projeto%20TCC%20-%20Colinesterase\Estat&#237;stica%20TCC.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lucas\Desktop\Projeto%20TCC%20-%20Colinesterase\Estat&#237;stica%20TC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autoTitleDeleted val="1"/>
    <c:view3D>
      <c:rotX val="30"/>
      <c:perspective val="30"/>
    </c:view3D>
    <c:plotArea>
      <c:layout>
        <c:manualLayout>
          <c:layoutTarget val="inner"/>
          <c:xMode val="edge"/>
          <c:yMode val="edge"/>
          <c:x val="8.9859021094937763E-2"/>
          <c:y val="8.8372405709868207E-2"/>
          <c:w val="0.82028195781012481"/>
          <c:h val="0.78013444166102452"/>
        </c:manualLayout>
      </c:layout>
      <c:pie3DChart>
        <c:varyColors val="1"/>
        <c:ser>
          <c:idx val="0"/>
          <c:order val="0"/>
          <c:explosion val="25"/>
          <c:dLbls>
            <c:dLbl>
              <c:idx val="0"/>
              <c:tx>
                <c:rich>
                  <a:bodyPr/>
                  <a:lstStyle/>
                  <a:p>
                    <a:r>
                      <a:rPr lang="en-US" b="1"/>
                      <a:t>Fundamental Incompleto
50%</a:t>
                    </a:r>
                  </a:p>
                </c:rich>
              </c:tx>
              <c:showCatName val="1"/>
              <c:showPercent val="1"/>
            </c:dLbl>
            <c:dLbl>
              <c:idx val="1"/>
              <c:layout>
                <c:manualLayout>
                  <c:x val="3.9965532276627441E-2"/>
                  <c:y val="-3.4007720540819769E-2"/>
                </c:manualLayout>
              </c:layout>
              <c:tx>
                <c:rich>
                  <a:bodyPr/>
                  <a:lstStyle/>
                  <a:p>
                    <a:r>
                      <a:rPr lang="en-US" b="1"/>
                      <a:t>Fundamental Completo
13%</a:t>
                    </a:r>
                  </a:p>
                </c:rich>
              </c:tx>
              <c:showCatName val="1"/>
              <c:showPercent val="1"/>
            </c:dLbl>
            <c:dLbl>
              <c:idx val="2"/>
              <c:layout>
                <c:manualLayout>
                  <c:x val="4.0774934383202184E-2"/>
                  <c:y val="-0.13757130358705191"/>
                </c:manualLayout>
              </c:layout>
              <c:tx>
                <c:rich>
                  <a:bodyPr/>
                  <a:lstStyle/>
                  <a:p>
                    <a:r>
                      <a:rPr lang="en-US" b="1"/>
                      <a:t>Médio Incompleto
11%</a:t>
                    </a:r>
                  </a:p>
                </c:rich>
              </c:tx>
              <c:showCatName val="1"/>
              <c:showPercent val="1"/>
            </c:dLbl>
            <c:dLbl>
              <c:idx val="3"/>
              <c:tx>
                <c:rich>
                  <a:bodyPr/>
                  <a:lstStyle/>
                  <a:p>
                    <a:r>
                      <a:rPr lang="en-US" b="1"/>
                      <a:t>Médio Completo
16%</a:t>
                    </a:r>
                  </a:p>
                </c:rich>
              </c:tx>
              <c:showCatName val="1"/>
              <c:showPercent val="1"/>
            </c:dLbl>
            <c:dLbl>
              <c:idx val="4"/>
              <c:layout>
                <c:manualLayout>
                  <c:x val="7.5328326401481904E-2"/>
                  <c:y val="0"/>
                </c:manualLayout>
              </c:layout>
              <c:tx>
                <c:rich>
                  <a:bodyPr/>
                  <a:lstStyle/>
                  <a:p>
                    <a:r>
                      <a:rPr lang="en-US" b="1"/>
                      <a:t>Superior Incompleto
4%</a:t>
                    </a:r>
                  </a:p>
                </c:rich>
              </c:tx>
              <c:showCatName val="1"/>
              <c:showPercent val="1"/>
            </c:dLbl>
            <c:dLbl>
              <c:idx val="5"/>
              <c:layout>
                <c:manualLayout>
                  <c:x val="0.13860848643919874"/>
                  <c:y val="1.1574074074074121E-3"/>
                </c:manualLayout>
              </c:layout>
              <c:tx>
                <c:rich>
                  <a:bodyPr/>
                  <a:lstStyle/>
                  <a:p>
                    <a:r>
                      <a:rPr lang="en-US" b="1"/>
                      <a:t>Superior Completo
6%</a:t>
                    </a:r>
                  </a:p>
                </c:rich>
              </c:tx>
              <c:showCatName val="1"/>
              <c:showPercent val="1"/>
            </c:dLbl>
            <c:showCatName val="1"/>
            <c:showPercent val="1"/>
          </c:dLbls>
          <c:cat>
            <c:strRef>
              <c:f>Plan7!$B$8:$G$8</c:f>
              <c:strCache>
                <c:ptCount val="6"/>
                <c:pt idx="0">
                  <c:v>Fundamental Incompleto</c:v>
                </c:pt>
                <c:pt idx="1">
                  <c:v>Fundamental Completo</c:v>
                </c:pt>
                <c:pt idx="2">
                  <c:v>Médio Incompleto</c:v>
                </c:pt>
                <c:pt idx="3">
                  <c:v>Médio Completo</c:v>
                </c:pt>
                <c:pt idx="4">
                  <c:v>Superior Incompleto</c:v>
                </c:pt>
                <c:pt idx="5">
                  <c:v>Superior Completo</c:v>
                </c:pt>
              </c:strCache>
            </c:strRef>
          </c:cat>
          <c:val>
            <c:numRef>
              <c:f>Plan7!$B$9:$G$9</c:f>
              <c:numCache>
                <c:formatCode>General</c:formatCode>
                <c:ptCount val="6"/>
                <c:pt idx="0">
                  <c:v>40</c:v>
                </c:pt>
                <c:pt idx="1">
                  <c:v>10</c:v>
                </c:pt>
                <c:pt idx="2">
                  <c:v>9</c:v>
                </c:pt>
                <c:pt idx="3">
                  <c:v>13</c:v>
                </c:pt>
                <c:pt idx="4">
                  <c:v>3</c:v>
                </c:pt>
                <c:pt idx="5">
                  <c:v>5</c:v>
                </c:pt>
              </c:numCache>
            </c:numRef>
          </c:val>
        </c:ser>
        <c:dLbls>
          <c:showCatName val="1"/>
          <c:showPercent val="1"/>
        </c:dLbls>
      </c:pie3DChart>
    </c:plotArea>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pt-BR"/>
  <c:chart>
    <c:autoTitleDeleted val="1"/>
    <c:view3D>
      <c:rotX val="30"/>
      <c:perspective val="30"/>
    </c:view3D>
    <c:plotArea>
      <c:layout>
        <c:manualLayout>
          <c:layoutTarget val="inner"/>
          <c:xMode val="edge"/>
          <c:yMode val="edge"/>
          <c:x val="0.12704703904199618"/>
          <c:y val="0.10100362454693253"/>
          <c:w val="0.50161171259843063"/>
          <c:h val="0.56307711536058436"/>
        </c:manualLayout>
      </c:layout>
      <c:area3DChart>
        <c:grouping val="standard"/>
        <c:ser>
          <c:idx val="0"/>
          <c:order val="0"/>
          <c:tx>
            <c:v>Excelentes</c:v>
          </c:tx>
          <c:dLbls>
            <c:showVal val="1"/>
          </c:dLbls>
          <c:cat>
            <c:strRef>
              <c:f>Plan4!$A$4:$A$7</c:f>
              <c:strCache>
                <c:ptCount val="4"/>
                <c:pt idx="0">
                  <c:v>Matutina</c:v>
                </c:pt>
                <c:pt idx="1">
                  <c:v>São Gotardo</c:v>
                </c:pt>
                <c:pt idx="2">
                  <c:v>Rio Paranaíba</c:v>
                </c:pt>
                <c:pt idx="3">
                  <c:v>Ibiá</c:v>
                </c:pt>
              </c:strCache>
            </c:strRef>
          </c:cat>
          <c:val>
            <c:numRef>
              <c:f>Plan4!$B$4:$B$7</c:f>
              <c:numCache>
                <c:formatCode>General</c:formatCode>
                <c:ptCount val="4"/>
                <c:pt idx="0">
                  <c:v>3</c:v>
                </c:pt>
                <c:pt idx="1">
                  <c:v>1</c:v>
                </c:pt>
                <c:pt idx="2">
                  <c:v>2</c:v>
                </c:pt>
                <c:pt idx="3">
                  <c:v>4</c:v>
                </c:pt>
              </c:numCache>
            </c:numRef>
          </c:val>
        </c:ser>
        <c:ser>
          <c:idx val="1"/>
          <c:order val="1"/>
          <c:tx>
            <c:v>Bons</c:v>
          </c:tx>
          <c:dLbls>
            <c:showVal val="1"/>
          </c:dLbls>
          <c:cat>
            <c:strRef>
              <c:f>Plan4!$A$4:$A$7</c:f>
              <c:strCache>
                <c:ptCount val="4"/>
                <c:pt idx="0">
                  <c:v>Matutina</c:v>
                </c:pt>
                <c:pt idx="1">
                  <c:v>São Gotardo</c:v>
                </c:pt>
                <c:pt idx="2">
                  <c:v>Rio Paranaíba</c:v>
                </c:pt>
                <c:pt idx="3">
                  <c:v>Ibiá</c:v>
                </c:pt>
              </c:strCache>
            </c:strRef>
          </c:cat>
          <c:val>
            <c:numRef>
              <c:f>Plan4!$C$4:$C$7</c:f>
              <c:numCache>
                <c:formatCode>General</c:formatCode>
                <c:ptCount val="4"/>
                <c:pt idx="0">
                  <c:v>17</c:v>
                </c:pt>
                <c:pt idx="1">
                  <c:v>19</c:v>
                </c:pt>
                <c:pt idx="2">
                  <c:v>18</c:v>
                </c:pt>
                <c:pt idx="3">
                  <c:v>16</c:v>
                </c:pt>
              </c:numCache>
            </c:numRef>
          </c:val>
        </c:ser>
        <c:axId val="90825856"/>
        <c:axId val="90827392"/>
        <c:axId val="93376960"/>
      </c:area3DChart>
      <c:catAx>
        <c:axId val="90825856"/>
        <c:scaling>
          <c:orientation val="minMax"/>
        </c:scaling>
        <c:axPos val="b"/>
        <c:tickLblPos val="nextTo"/>
        <c:crossAx val="90827392"/>
        <c:crosses val="autoZero"/>
        <c:auto val="1"/>
        <c:lblAlgn val="ctr"/>
        <c:lblOffset val="100"/>
      </c:catAx>
      <c:valAx>
        <c:axId val="90827392"/>
        <c:scaling>
          <c:orientation val="minMax"/>
        </c:scaling>
        <c:axPos val="l"/>
        <c:majorGridlines/>
        <c:numFmt formatCode="General" sourceLinked="1"/>
        <c:tickLblPos val="nextTo"/>
        <c:crossAx val="90825856"/>
        <c:crosses val="autoZero"/>
        <c:crossBetween val="midCat"/>
      </c:valAx>
      <c:serAx>
        <c:axId val="93376960"/>
        <c:scaling>
          <c:orientation val="minMax"/>
        </c:scaling>
        <c:axPos val="b"/>
        <c:tickLblPos val="nextTo"/>
        <c:crossAx val="90827392"/>
        <c:crosses val="autoZero"/>
      </c:serAx>
    </c:plotArea>
    <c:legend>
      <c:legendPos val="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pt-BR"/>
  <c:style val="34"/>
  <c:chart>
    <c:autoTitleDeleted val="1"/>
    <c:view3D>
      <c:rotX val="30"/>
      <c:perspective val="30"/>
    </c:view3D>
    <c:plotArea>
      <c:layout/>
      <c:pie3DChart>
        <c:varyColors val="1"/>
        <c:ser>
          <c:idx val="0"/>
          <c:order val="0"/>
          <c:explosion val="25"/>
          <c:dLbls>
            <c:showPercent val="1"/>
          </c:dLbls>
          <c:cat>
            <c:strRef>
              <c:f>Plan7!$A$26:$B$26</c:f>
              <c:strCache>
                <c:ptCount val="2"/>
                <c:pt idx="0">
                  <c:v>Grupo com atividade da acetilcolinesterase normal</c:v>
                </c:pt>
                <c:pt idx="1">
                  <c:v>Grupo com a atividade da acetilcolinesterase diminuida</c:v>
                </c:pt>
              </c:strCache>
            </c:strRef>
          </c:cat>
          <c:val>
            <c:numRef>
              <c:f>Plan7!$A$27:$B$27</c:f>
              <c:numCache>
                <c:formatCode>General</c:formatCode>
                <c:ptCount val="2"/>
                <c:pt idx="0">
                  <c:v>69</c:v>
                </c:pt>
                <c:pt idx="1">
                  <c:v>11</c:v>
                </c:pt>
              </c:numCache>
            </c:numRef>
          </c:val>
        </c:ser>
        <c:dLbls>
          <c:showPercent val="1"/>
        </c:dLbls>
      </c:pie3DChart>
    </c:plotArea>
    <c:legend>
      <c:legendPos val="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pt-BR"/>
  <c:chart>
    <c:plotArea>
      <c:layout/>
      <c:lineChart>
        <c:grouping val="standard"/>
        <c:ser>
          <c:idx val="0"/>
          <c:order val="0"/>
          <c:tx>
            <c:strRef>
              <c:f>Plan8!$A$1</c:f>
              <c:strCache>
                <c:ptCount val="1"/>
                <c:pt idx="0">
                  <c:v>CHE São Gotardo</c:v>
                </c:pt>
              </c:strCache>
            </c:strRef>
          </c:tx>
          <c:val>
            <c:numRef>
              <c:f>Plan8!$A$2:$A$21</c:f>
              <c:numCache>
                <c:formatCode>General</c:formatCode>
                <c:ptCount val="20"/>
                <c:pt idx="0">
                  <c:v>7461</c:v>
                </c:pt>
                <c:pt idx="1">
                  <c:v>5478</c:v>
                </c:pt>
                <c:pt idx="2">
                  <c:v>9975</c:v>
                </c:pt>
                <c:pt idx="3">
                  <c:v>4982</c:v>
                </c:pt>
                <c:pt idx="4">
                  <c:v>8841</c:v>
                </c:pt>
                <c:pt idx="5">
                  <c:v>6065</c:v>
                </c:pt>
                <c:pt idx="6">
                  <c:v>5520</c:v>
                </c:pt>
                <c:pt idx="7">
                  <c:v>6342</c:v>
                </c:pt>
                <c:pt idx="8">
                  <c:v>5804</c:v>
                </c:pt>
                <c:pt idx="9">
                  <c:v>8268</c:v>
                </c:pt>
                <c:pt idx="10">
                  <c:v>5269</c:v>
                </c:pt>
                <c:pt idx="11">
                  <c:v>5204</c:v>
                </c:pt>
                <c:pt idx="12">
                  <c:v>5196</c:v>
                </c:pt>
                <c:pt idx="13">
                  <c:v>7464</c:v>
                </c:pt>
                <c:pt idx="14">
                  <c:v>7993</c:v>
                </c:pt>
                <c:pt idx="15">
                  <c:v>9027</c:v>
                </c:pt>
                <c:pt idx="16">
                  <c:v>8351</c:v>
                </c:pt>
                <c:pt idx="17">
                  <c:v>6853</c:v>
                </c:pt>
                <c:pt idx="18">
                  <c:v>10469</c:v>
                </c:pt>
                <c:pt idx="19">
                  <c:v>6027</c:v>
                </c:pt>
              </c:numCache>
            </c:numRef>
          </c:val>
        </c:ser>
        <c:ser>
          <c:idx val="1"/>
          <c:order val="1"/>
          <c:tx>
            <c:strRef>
              <c:f>Plan8!$B$1</c:f>
              <c:strCache>
                <c:ptCount val="1"/>
                <c:pt idx="0">
                  <c:v>CHE Matutina</c:v>
                </c:pt>
              </c:strCache>
            </c:strRef>
          </c:tx>
          <c:val>
            <c:numRef>
              <c:f>Plan8!$B$2:$B$21</c:f>
              <c:numCache>
                <c:formatCode>General</c:formatCode>
                <c:ptCount val="20"/>
                <c:pt idx="0">
                  <c:v>10460</c:v>
                </c:pt>
                <c:pt idx="1">
                  <c:v>5100</c:v>
                </c:pt>
                <c:pt idx="2">
                  <c:v>6703</c:v>
                </c:pt>
                <c:pt idx="3">
                  <c:v>5874</c:v>
                </c:pt>
                <c:pt idx="4">
                  <c:v>7079</c:v>
                </c:pt>
                <c:pt idx="5">
                  <c:v>4689</c:v>
                </c:pt>
                <c:pt idx="6">
                  <c:v>6762</c:v>
                </c:pt>
                <c:pt idx="7">
                  <c:v>8115</c:v>
                </c:pt>
                <c:pt idx="8">
                  <c:v>8642</c:v>
                </c:pt>
                <c:pt idx="9">
                  <c:v>8889</c:v>
                </c:pt>
                <c:pt idx="10">
                  <c:v>12056</c:v>
                </c:pt>
                <c:pt idx="11">
                  <c:v>9775</c:v>
                </c:pt>
                <c:pt idx="12">
                  <c:v>6331</c:v>
                </c:pt>
                <c:pt idx="13">
                  <c:v>6960</c:v>
                </c:pt>
                <c:pt idx="14">
                  <c:v>7344</c:v>
                </c:pt>
                <c:pt idx="15">
                  <c:v>8725</c:v>
                </c:pt>
                <c:pt idx="16">
                  <c:v>6099</c:v>
                </c:pt>
                <c:pt idx="17">
                  <c:v>9776</c:v>
                </c:pt>
                <c:pt idx="18">
                  <c:v>5144</c:v>
                </c:pt>
                <c:pt idx="19">
                  <c:v>5194</c:v>
                </c:pt>
              </c:numCache>
            </c:numRef>
          </c:val>
        </c:ser>
        <c:ser>
          <c:idx val="2"/>
          <c:order val="2"/>
          <c:tx>
            <c:strRef>
              <c:f>Plan8!$C$1</c:f>
              <c:strCache>
                <c:ptCount val="1"/>
                <c:pt idx="0">
                  <c:v>Valor de referência mínimo</c:v>
                </c:pt>
              </c:strCache>
            </c:strRef>
          </c:tx>
          <c:val>
            <c:numRef>
              <c:f>Plan8!$C$2:$C$21</c:f>
              <c:numCache>
                <c:formatCode>General</c:formatCode>
                <c:ptCount val="20"/>
                <c:pt idx="0">
                  <c:v>5320</c:v>
                </c:pt>
                <c:pt idx="1">
                  <c:v>5320</c:v>
                </c:pt>
                <c:pt idx="2">
                  <c:v>5320</c:v>
                </c:pt>
                <c:pt idx="3">
                  <c:v>5320</c:v>
                </c:pt>
                <c:pt idx="4">
                  <c:v>5320</c:v>
                </c:pt>
                <c:pt idx="5">
                  <c:v>5320</c:v>
                </c:pt>
                <c:pt idx="6">
                  <c:v>5320</c:v>
                </c:pt>
                <c:pt idx="7">
                  <c:v>5320</c:v>
                </c:pt>
                <c:pt idx="8">
                  <c:v>5320</c:v>
                </c:pt>
                <c:pt idx="9">
                  <c:v>5320</c:v>
                </c:pt>
                <c:pt idx="10">
                  <c:v>5320</c:v>
                </c:pt>
                <c:pt idx="11">
                  <c:v>5320</c:v>
                </c:pt>
                <c:pt idx="12">
                  <c:v>5320</c:v>
                </c:pt>
                <c:pt idx="13">
                  <c:v>5320</c:v>
                </c:pt>
                <c:pt idx="14">
                  <c:v>5320</c:v>
                </c:pt>
                <c:pt idx="15">
                  <c:v>5320</c:v>
                </c:pt>
                <c:pt idx="16">
                  <c:v>5320</c:v>
                </c:pt>
                <c:pt idx="17">
                  <c:v>5320</c:v>
                </c:pt>
                <c:pt idx="18">
                  <c:v>5320</c:v>
                </c:pt>
                <c:pt idx="19">
                  <c:v>5320</c:v>
                </c:pt>
              </c:numCache>
            </c:numRef>
          </c:val>
        </c:ser>
        <c:ser>
          <c:idx val="3"/>
          <c:order val="3"/>
          <c:tx>
            <c:strRef>
              <c:f>Plan8!$D$1</c:f>
              <c:strCache>
                <c:ptCount val="1"/>
                <c:pt idx="0">
                  <c:v>Valor de referência máximo</c:v>
                </c:pt>
              </c:strCache>
            </c:strRef>
          </c:tx>
          <c:val>
            <c:numRef>
              <c:f>Plan8!$D$2:$D$21</c:f>
              <c:numCache>
                <c:formatCode>General</c:formatCode>
                <c:ptCount val="20"/>
                <c:pt idx="0">
                  <c:v>12930</c:v>
                </c:pt>
                <c:pt idx="1">
                  <c:v>12930</c:v>
                </c:pt>
                <c:pt idx="2">
                  <c:v>12930</c:v>
                </c:pt>
                <c:pt idx="3">
                  <c:v>12930</c:v>
                </c:pt>
                <c:pt idx="4">
                  <c:v>12930</c:v>
                </c:pt>
                <c:pt idx="5">
                  <c:v>12930</c:v>
                </c:pt>
                <c:pt idx="6">
                  <c:v>12930</c:v>
                </c:pt>
                <c:pt idx="7">
                  <c:v>12930</c:v>
                </c:pt>
                <c:pt idx="8">
                  <c:v>12930</c:v>
                </c:pt>
                <c:pt idx="9">
                  <c:v>12930</c:v>
                </c:pt>
                <c:pt idx="10">
                  <c:v>12930</c:v>
                </c:pt>
                <c:pt idx="11">
                  <c:v>12930</c:v>
                </c:pt>
                <c:pt idx="12">
                  <c:v>12930</c:v>
                </c:pt>
                <c:pt idx="13">
                  <c:v>12930</c:v>
                </c:pt>
                <c:pt idx="14">
                  <c:v>12930</c:v>
                </c:pt>
                <c:pt idx="15">
                  <c:v>12930</c:v>
                </c:pt>
                <c:pt idx="16">
                  <c:v>12930</c:v>
                </c:pt>
                <c:pt idx="17">
                  <c:v>12930</c:v>
                </c:pt>
                <c:pt idx="18">
                  <c:v>12930</c:v>
                </c:pt>
                <c:pt idx="19">
                  <c:v>12930</c:v>
                </c:pt>
              </c:numCache>
            </c:numRef>
          </c:val>
        </c:ser>
        <c:marker val="1"/>
        <c:axId val="91040768"/>
        <c:axId val="91091712"/>
      </c:lineChart>
      <c:catAx>
        <c:axId val="91040768"/>
        <c:scaling>
          <c:orientation val="minMax"/>
        </c:scaling>
        <c:axPos val="b"/>
        <c:tickLblPos val="nextTo"/>
        <c:crossAx val="91091712"/>
        <c:crosses val="autoZero"/>
        <c:auto val="1"/>
        <c:lblAlgn val="ctr"/>
        <c:lblOffset val="100"/>
      </c:catAx>
      <c:valAx>
        <c:axId val="91091712"/>
        <c:scaling>
          <c:orientation val="minMax"/>
        </c:scaling>
        <c:axPos val="l"/>
        <c:majorGridlines/>
        <c:numFmt formatCode="General" sourceLinked="1"/>
        <c:tickLblPos val="nextTo"/>
        <c:crossAx val="91040768"/>
        <c:crosses val="autoZero"/>
        <c:crossBetween val="between"/>
      </c:valAx>
    </c:plotArea>
    <c:legend>
      <c:legendPos val="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pt-BR"/>
  <c:chart>
    <c:autoTitleDeleted val="1"/>
    <c:view3D>
      <c:rotX val="30"/>
      <c:perspective val="30"/>
    </c:view3D>
    <c:plotArea>
      <c:layout/>
      <c:pie3DChart>
        <c:varyColors val="1"/>
        <c:ser>
          <c:idx val="0"/>
          <c:order val="0"/>
          <c:explosion val="25"/>
          <c:dLbls>
            <c:showPercent val="1"/>
          </c:dLbls>
          <c:cat>
            <c:strRef>
              <c:f>Plan8!$P$21:$Q$21</c:f>
              <c:strCache>
                <c:ptCount val="2"/>
                <c:pt idx="0">
                  <c:v>GGT aumentado</c:v>
                </c:pt>
                <c:pt idx="1">
                  <c:v>GGT normais</c:v>
                </c:pt>
              </c:strCache>
            </c:strRef>
          </c:cat>
          <c:val>
            <c:numRef>
              <c:f>Plan8!$P$22:$Q$22</c:f>
              <c:numCache>
                <c:formatCode>General</c:formatCode>
                <c:ptCount val="2"/>
                <c:pt idx="0">
                  <c:v>13</c:v>
                </c:pt>
                <c:pt idx="1">
                  <c:v>67</c:v>
                </c:pt>
              </c:numCache>
            </c:numRef>
          </c:val>
        </c:ser>
        <c:ser>
          <c:idx val="1"/>
          <c:order val="1"/>
          <c:explosion val="25"/>
          <c:dLbls>
            <c:showPercent val="1"/>
          </c:dLbls>
          <c:cat>
            <c:strRef>
              <c:f>Plan8!$P$21:$Q$21</c:f>
              <c:strCache>
                <c:ptCount val="2"/>
                <c:pt idx="0">
                  <c:v>GGT aumentado</c:v>
                </c:pt>
                <c:pt idx="1">
                  <c:v>GGT normais</c:v>
                </c:pt>
              </c:strCache>
            </c:strRef>
          </c:cat>
          <c:val>
            <c:numRef>
              <c:f>Plan8!$P$23:$Q$23</c:f>
              <c:numCache>
                <c:formatCode>General</c:formatCode>
                <c:ptCount val="2"/>
              </c:numCache>
            </c:numRef>
          </c:val>
        </c:ser>
        <c:dLbls>
          <c:showPercent val="1"/>
        </c:dLbls>
      </c:pie3D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autoTitleDeleted val="1"/>
    <c:view3D>
      <c:rAngAx val="1"/>
    </c:view3D>
    <c:plotArea>
      <c:layout/>
      <c:bar3DChart>
        <c:barDir val="bar"/>
        <c:grouping val="clustered"/>
        <c:ser>
          <c:idx val="0"/>
          <c:order val="0"/>
          <c:tx>
            <c:v>Fundamental Incompleto</c:v>
          </c:tx>
          <c:cat>
            <c:strRef>
              <c:f>Plan7!$A$4:$A$7</c:f>
              <c:strCache>
                <c:ptCount val="4"/>
                <c:pt idx="0">
                  <c:v>Matutina</c:v>
                </c:pt>
                <c:pt idx="1">
                  <c:v>São Gotardo</c:v>
                </c:pt>
                <c:pt idx="2">
                  <c:v>Rio Paranaíba</c:v>
                </c:pt>
                <c:pt idx="3">
                  <c:v>Ibiá</c:v>
                </c:pt>
              </c:strCache>
            </c:strRef>
          </c:cat>
          <c:val>
            <c:numRef>
              <c:f>Plan7!$B$4:$B$7</c:f>
              <c:numCache>
                <c:formatCode>General</c:formatCode>
                <c:ptCount val="4"/>
                <c:pt idx="0">
                  <c:v>9</c:v>
                </c:pt>
                <c:pt idx="1">
                  <c:v>11</c:v>
                </c:pt>
                <c:pt idx="2">
                  <c:v>10</c:v>
                </c:pt>
                <c:pt idx="3">
                  <c:v>10</c:v>
                </c:pt>
              </c:numCache>
            </c:numRef>
          </c:val>
        </c:ser>
        <c:ser>
          <c:idx val="1"/>
          <c:order val="1"/>
          <c:tx>
            <c:v>Fundamental Completo</c:v>
          </c:tx>
          <c:cat>
            <c:strRef>
              <c:f>Plan7!$A$4:$A$7</c:f>
              <c:strCache>
                <c:ptCount val="4"/>
                <c:pt idx="0">
                  <c:v>Matutina</c:v>
                </c:pt>
                <c:pt idx="1">
                  <c:v>São Gotardo</c:v>
                </c:pt>
                <c:pt idx="2">
                  <c:v>Rio Paranaíba</c:v>
                </c:pt>
                <c:pt idx="3">
                  <c:v>Ibiá</c:v>
                </c:pt>
              </c:strCache>
            </c:strRef>
          </c:cat>
          <c:val>
            <c:numRef>
              <c:f>Plan7!$C$4:$C$7</c:f>
              <c:numCache>
                <c:formatCode>General</c:formatCode>
                <c:ptCount val="4"/>
                <c:pt idx="0">
                  <c:v>2</c:v>
                </c:pt>
                <c:pt idx="1">
                  <c:v>4</c:v>
                </c:pt>
                <c:pt idx="2">
                  <c:v>2</c:v>
                </c:pt>
                <c:pt idx="3">
                  <c:v>2</c:v>
                </c:pt>
              </c:numCache>
            </c:numRef>
          </c:val>
        </c:ser>
        <c:ser>
          <c:idx val="2"/>
          <c:order val="2"/>
          <c:tx>
            <c:v>Médio Incompleto</c:v>
          </c:tx>
          <c:cat>
            <c:strRef>
              <c:f>Plan7!$A$4:$A$7</c:f>
              <c:strCache>
                <c:ptCount val="4"/>
                <c:pt idx="0">
                  <c:v>Matutina</c:v>
                </c:pt>
                <c:pt idx="1">
                  <c:v>São Gotardo</c:v>
                </c:pt>
                <c:pt idx="2">
                  <c:v>Rio Paranaíba</c:v>
                </c:pt>
                <c:pt idx="3">
                  <c:v>Ibiá</c:v>
                </c:pt>
              </c:strCache>
            </c:strRef>
          </c:cat>
          <c:val>
            <c:numRef>
              <c:f>Plan7!$D$4:$D$7</c:f>
              <c:numCache>
                <c:formatCode>General</c:formatCode>
                <c:ptCount val="4"/>
                <c:pt idx="0">
                  <c:v>2</c:v>
                </c:pt>
                <c:pt idx="1">
                  <c:v>2</c:v>
                </c:pt>
                <c:pt idx="2">
                  <c:v>3</c:v>
                </c:pt>
                <c:pt idx="3">
                  <c:v>2</c:v>
                </c:pt>
              </c:numCache>
            </c:numRef>
          </c:val>
        </c:ser>
        <c:ser>
          <c:idx val="3"/>
          <c:order val="3"/>
          <c:tx>
            <c:v>Médio Completo</c:v>
          </c:tx>
          <c:cat>
            <c:strRef>
              <c:f>Plan7!$A$4:$A$7</c:f>
              <c:strCache>
                <c:ptCount val="4"/>
                <c:pt idx="0">
                  <c:v>Matutina</c:v>
                </c:pt>
                <c:pt idx="1">
                  <c:v>São Gotardo</c:v>
                </c:pt>
                <c:pt idx="2">
                  <c:v>Rio Paranaíba</c:v>
                </c:pt>
                <c:pt idx="3">
                  <c:v>Ibiá</c:v>
                </c:pt>
              </c:strCache>
            </c:strRef>
          </c:cat>
          <c:val>
            <c:numRef>
              <c:f>Plan7!$E$4:$E$7</c:f>
              <c:numCache>
                <c:formatCode>General</c:formatCode>
                <c:ptCount val="4"/>
                <c:pt idx="0">
                  <c:v>4</c:v>
                </c:pt>
                <c:pt idx="1">
                  <c:v>2</c:v>
                </c:pt>
                <c:pt idx="2">
                  <c:v>4</c:v>
                </c:pt>
                <c:pt idx="3">
                  <c:v>3</c:v>
                </c:pt>
              </c:numCache>
            </c:numRef>
          </c:val>
        </c:ser>
        <c:ser>
          <c:idx val="4"/>
          <c:order val="4"/>
          <c:tx>
            <c:v>Superior Incompleto</c:v>
          </c:tx>
          <c:cat>
            <c:strRef>
              <c:f>Plan7!$A$4:$A$7</c:f>
              <c:strCache>
                <c:ptCount val="4"/>
                <c:pt idx="0">
                  <c:v>Matutina</c:v>
                </c:pt>
                <c:pt idx="1">
                  <c:v>São Gotardo</c:v>
                </c:pt>
                <c:pt idx="2">
                  <c:v>Rio Paranaíba</c:v>
                </c:pt>
                <c:pt idx="3">
                  <c:v>Ibiá</c:v>
                </c:pt>
              </c:strCache>
            </c:strRef>
          </c:cat>
          <c:val>
            <c:numRef>
              <c:f>Plan7!$F$4:$F$7</c:f>
              <c:numCache>
                <c:formatCode>General</c:formatCode>
                <c:ptCount val="4"/>
                <c:pt idx="0">
                  <c:v>2</c:v>
                </c:pt>
                <c:pt idx="1">
                  <c:v>0</c:v>
                </c:pt>
                <c:pt idx="2">
                  <c:v>0</c:v>
                </c:pt>
                <c:pt idx="3">
                  <c:v>1</c:v>
                </c:pt>
              </c:numCache>
            </c:numRef>
          </c:val>
        </c:ser>
        <c:ser>
          <c:idx val="5"/>
          <c:order val="5"/>
          <c:tx>
            <c:v>Superior Completo</c:v>
          </c:tx>
          <c:cat>
            <c:strRef>
              <c:f>Plan7!$A$4:$A$7</c:f>
              <c:strCache>
                <c:ptCount val="4"/>
                <c:pt idx="0">
                  <c:v>Matutina</c:v>
                </c:pt>
                <c:pt idx="1">
                  <c:v>São Gotardo</c:v>
                </c:pt>
                <c:pt idx="2">
                  <c:v>Rio Paranaíba</c:v>
                </c:pt>
                <c:pt idx="3">
                  <c:v>Ibiá</c:v>
                </c:pt>
              </c:strCache>
            </c:strRef>
          </c:cat>
          <c:val>
            <c:numRef>
              <c:f>Plan7!$G$4:$G$7</c:f>
              <c:numCache>
                <c:formatCode>General</c:formatCode>
                <c:ptCount val="4"/>
                <c:pt idx="0">
                  <c:v>1</c:v>
                </c:pt>
                <c:pt idx="1">
                  <c:v>1</c:v>
                </c:pt>
                <c:pt idx="2">
                  <c:v>1</c:v>
                </c:pt>
                <c:pt idx="3">
                  <c:v>2</c:v>
                </c:pt>
              </c:numCache>
            </c:numRef>
          </c:val>
        </c:ser>
        <c:shape val="box"/>
        <c:axId val="81710080"/>
        <c:axId val="89301760"/>
        <c:axId val="0"/>
      </c:bar3DChart>
      <c:catAx>
        <c:axId val="81710080"/>
        <c:scaling>
          <c:orientation val="minMax"/>
        </c:scaling>
        <c:axPos val="l"/>
        <c:majorTickMark val="none"/>
        <c:tickLblPos val="nextTo"/>
        <c:crossAx val="89301760"/>
        <c:crosses val="autoZero"/>
        <c:auto val="1"/>
        <c:lblAlgn val="ctr"/>
        <c:lblOffset val="100"/>
      </c:catAx>
      <c:valAx>
        <c:axId val="89301760"/>
        <c:scaling>
          <c:orientation val="minMax"/>
        </c:scaling>
        <c:axPos val="b"/>
        <c:majorGridlines/>
        <c:numFmt formatCode="General" sourceLinked="1"/>
        <c:tickLblPos val="nextTo"/>
        <c:crossAx val="81710080"/>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hart>
    <c:autoTitleDeleted val="1"/>
    <c:view3D>
      <c:rotX val="30"/>
      <c:perspective val="30"/>
    </c:view3D>
    <c:plotArea>
      <c:layout/>
      <c:pie3DChart>
        <c:varyColors val="1"/>
        <c:ser>
          <c:idx val="0"/>
          <c:order val="0"/>
          <c:explosion val="25"/>
          <c:dLbls>
            <c:dLbl>
              <c:idx val="2"/>
              <c:layout>
                <c:manualLayout>
                  <c:x val="-5.4314720295245374E-2"/>
                  <c:y val="2.0589779218774243E-3"/>
                </c:manualLayout>
              </c:layout>
              <c:showCatName val="1"/>
              <c:showPercent val="1"/>
            </c:dLbl>
            <c:showCatName val="1"/>
            <c:showPercent val="1"/>
          </c:dLbls>
          <c:cat>
            <c:strRef>
              <c:f>Plan2!$A$4:$A$8</c:f>
              <c:strCache>
                <c:ptCount val="5"/>
                <c:pt idx="0">
                  <c:v>Matutina</c:v>
                </c:pt>
                <c:pt idx="1">
                  <c:v>São Gotardo</c:v>
                </c:pt>
                <c:pt idx="2">
                  <c:v>Rio Paranaíba</c:v>
                </c:pt>
                <c:pt idx="3">
                  <c:v>Ibiá</c:v>
                </c:pt>
                <c:pt idx="4">
                  <c:v>Sem sinais e sintomas de intoxicações</c:v>
                </c:pt>
              </c:strCache>
            </c:strRef>
          </c:cat>
          <c:val>
            <c:numRef>
              <c:f>Plan2!$B$4:$B$8</c:f>
              <c:numCache>
                <c:formatCode>General</c:formatCode>
                <c:ptCount val="5"/>
                <c:pt idx="0">
                  <c:v>2</c:v>
                </c:pt>
                <c:pt idx="1">
                  <c:v>9</c:v>
                </c:pt>
                <c:pt idx="2">
                  <c:v>3</c:v>
                </c:pt>
                <c:pt idx="3">
                  <c:v>5</c:v>
                </c:pt>
                <c:pt idx="4">
                  <c:v>61</c:v>
                </c:pt>
              </c:numCache>
            </c:numRef>
          </c:val>
        </c:ser>
        <c:dLbls>
          <c:showCatName val="1"/>
          <c:showPercent val="1"/>
        </c:dLbls>
      </c:pie3DChart>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chart>
    <c:autoTitleDeleted val="1"/>
    <c:view3D>
      <c:rotX val="30"/>
      <c:perspective val="30"/>
    </c:view3D>
    <c:plotArea>
      <c:layout/>
      <c:pie3DChart>
        <c:varyColors val="1"/>
        <c:ser>
          <c:idx val="0"/>
          <c:order val="0"/>
          <c:explosion val="6"/>
          <c:dLbls>
            <c:showPercent val="1"/>
          </c:dLbls>
          <c:cat>
            <c:strRef>
              <c:f>Plan2!$A$4:$A$7</c:f>
              <c:strCache>
                <c:ptCount val="4"/>
                <c:pt idx="0">
                  <c:v>Matutina</c:v>
                </c:pt>
                <c:pt idx="1">
                  <c:v>São Gotardo</c:v>
                </c:pt>
                <c:pt idx="2">
                  <c:v>Rio Paranaíba</c:v>
                </c:pt>
                <c:pt idx="3">
                  <c:v>Ibiá</c:v>
                </c:pt>
              </c:strCache>
            </c:strRef>
          </c:cat>
          <c:val>
            <c:numRef>
              <c:f>Plan2!$B$4:$B$7</c:f>
              <c:numCache>
                <c:formatCode>General</c:formatCode>
                <c:ptCount val="4"/>
                <c:pt idx="0">
                  <c:v>2</c:v>
                </c:pt>
                <c:pt idx="1">
                  <c:v>9</c:v>
                </c:pt>
                <c:pt idx="2">
                  <c:v>3</c:v>
                </c:pt>
                <c:pt idx="3">
                  <c:v>5</c:v>
                </c:pt>
              </c:numCache>
            </c:numRef>
          </c:val>
        </c:ser>
        <c:dLbls>
          <c:showPercent val="1"/>
        </c:dLbls>
      </c:pie3DChart>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BR"/>
  <c:chart>
    <c:autoTitleDeleted val="1"/>
    <c:view3D>
      <c:rotX val="30"/>
      <c:perspective val="30"/>
    </c:view3D>
    <c:plotArea>
      <c:layout>
        <c:manualLayout>
          <c:layoutTarget val="inner"/>
          <c:xMode val="edge"/>
          <c:yMode val="edge"/>
          <c:x val="0"/>
          <c:y val="0.37757273534712826"/>
          <c:w val="1"/>
          <c:h val="0.46462751172497507"/>
        </c:manualLayout>
      </c:layout>
      <c:pie3DChart>
        <c:varyColors val="1"/>
        <c:ser>
          <c:idx val="0"/>
          <c:order val="0"/>
          <c:dLbls>
            <c:dLbl>
              <c:idx val="0"/>
              <c:layout>
                <c:manualLayout>
                  <c:x val="-2.2255163762281802E-2"/>
                  <c:y val="7.3706984196160924E-2"/>
                </c:manualLayout>
              </c:layout>
              <c:showPercent val="1"/>
            </c:dLbl>
            <c:dLbl>
              <c:idx val="3"/>
              <c:layout>
                <c:manualLayout>
                  <c:x val="6.0795099424454893E-2"/>
                  <c:y val="3.7486513319774081E-2"/>
                </c:manualLayout>
              </c:layout>
              <c:showPercent val="1"/>
            </c:dLbl>
            <c:dLbl>
              <c:idx val="4"/>
              <c:layout>
                <c:manualLayout>
                  <c:x val="5.0116560473706502E-2"/>
                  <c:y val="7.1480895442710829E-2"/>
                </c:manualLayout>
              </c:layout>
              <c:showPercent val="1"/>
            </c:dLbl>
            <c:showPercent val="1"/>
          </c:dLbls>
          <c:cat>
            <c:strRef>
              <c:f>Plan6!$B$11:$G$11</c:f>
              <c:strCache>
                <c:ptCount val="5"/>
                <c:pt idx="0">
                  <c:v>Melhorar Máquinas</c:v>
                </c:pt>
                <c:pt idx="1">
                  <c:v>Mais Informações e Experiência</c:v>
                </c:pt>
                <c:pt idx="2">
                  <c:v>Dimunuir Toxidade</c:v>
                </c:pt>
                <c:pt idx="3">
                  <c:v>Falta de EPI'S</c:v>
                </c:pt>
                <c:pt idx="4">
                  <c:v>Diminuir Aplicações de agrotóxicos</c:v>
                </c:pt>
              </c:strCache>
            </c:strRef>
          </c:cat>
          <c:val>
            <c:numRef>
              <c:f>Plan6!$B$12:$G$12</c:f>
              <c:numCache>
                <c:formatCode>General</c:formatCode>
                <c:ptCount val="5"/>
                <c:pt idx="0">
                  <c:v>6</c:v>
                </c:pt>
                <c:pt idx="1">
                  <c:v>55</c:v>
                </c:pt>
                <c:pt idx="2">
                  <c:v>8</c:v>
                </c:pt>
                <c:pt idx="3">
                  <c:v>7</c:v>
                </c:pt>
                <c:pt idx="4">
                  <c:v>8</c:v>
                </c:pt>
              </c:numCache>
            </c:numRef>
          </c:val>
        </c:ser>
        <c:dLbls>
          <c:showPercent val="1"/>
        </c:dLbls>
      </c:pie3DChart>
    </c:plotArea>
    <c:legend>
      <c:legendPos val="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t-BR"/>
  <c:chart>
    <c:autoTitleDeleted val="1"/>
    <c:view3D>
      <c:rotX val="30"/>
      <c:perspective val="30"/>
    </c:view3D>
    <c:plotArea>
      <c:layout>
        <c:manualLayout>
          <c:layoutTarget val="inner"/>
          <c:xMode val="edge"/>
          <c:yMode val="edge"/>
          <c:x val="8.4370276097278943E-2"/>
          <c:y val="0.11513146383017912"/>
          <c:w val="0.62841558502518169"/>
          <c:h val="0.74634525947415142"/>
        </c:manualLayout>
      </c:layout>
      <c:pie3DChart>
        <c:varyColors val="1"/>
        <c:ser>
          <c:idx val="0"/>
          <c:order val="0"/>
          <c:explosion val="14"/>
          <c:dLbls>
            <c:showPercent val="1"/>
          </c:dLbls>
          <c:cat>
            <c:strRef>
              <c:f>Plan9!$A$42:$A$45</c:f>
              <c:strCache>
                <c:ptCount val="4"/>
                <c:pt idx="0">
                  <c:v>Matutina</c:v>
                </c:pt>
                <c:pt idx="1">
                  <c:v>São Gotardo</c:v>
                </c:pt>
                <c:pt idx="2">
                  <c:v>Rio Paranaíba</c:v>
                </c:pt>
                <c:pt idx="3">
                  <c:v>Ibiá</c:v>
                </c:pt>
              </c:strCache>
            </c:strRef>
          </c:cat>
          <c:val>
            <c:numRef>
              <c:f>Plan9!$B$42:$B$45</c:f>
              <c:numCache>
                <c:formatCode>General</c:formatCode>
                <c:ptCount val="4"/>
                <c:pt idx="0">
                  <c:v>12</c:v>
                </c:pt>
                <c:pt idx="1">
                  <c:v>7</c:v>
                </c:pt>
                <c:pt idx="2">
                  <c:v>8</c:v>
                </c:pt>
                <c:pt idx="3">
                  <c:v>10</c:v>
                </c:pt>
              </c:numCache>
            </c:numRef>
          </c:val>
        </c:ser>
        <c:dLbls>
          <c:showPercent val="1"/>
        </c:dLbls>
      </c:pie3DChart>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t-BR"/>
  <c:chart>
    <c:autoTitleDeleted val="1"/>
    <c:view3D>
      <c:rotX val="30"/>
      <c:perspective val="30"/>
    </c:view3D>
    <c:plotArea>
      <c:layout/>
      <c:pie3DChart>
        <c:varyColors val="1"/>
        <c:ser>
          <c:idx val="0"/>
          <c:order val="0"/>
          <c:tx>
            <c:strRef>
              <c:f>Plan9!$B$61</c:f>
              <c:strCache>
                <c:ptCount val="1"/>
                <c:pt idx="0">
                  <c:v>Fumam</c:v>
                </c:pt>
              </c:strCache>
            </c:strRef>
          </c:tx>
          <c:explosion val="25"/>
          <c:dLbls>
            <c:showPercent val="1"/>
          </c:dLbls>
          <c:cat>
            <c:strRef>
              <c:f>Plan9!$A$62:$A$66</c:f>
              <c:strCache>
                <c:ptCount val="5"/>
                <c:pt idx="1">
                  <c:v>Matutina</c:v>
                </c:pt>
                <c:pt idx="2">
                  <c:v>São Gotardo</c:v>
                </c:pt>
                <c:pt idx="3">
                  <c:v>Rio Paranaíba</c:v>
                </c:pt>
                <c:pt idx="4">
                  <c:v>Ibiá</c:v>
                </c:pt>
              </c:strCache>
            </c:strRef>
          </c:cat>
          <c:val>
            <c:numRef>
              <c:f>Plan9!$B$62:$B$66</c:f>
              <c:numCache>
                <c:formatCode>General</c:formatCode>
                <c:ptCount val="5"/>
                <c:pt idx="1">
                  <c:v>5</c:v>
                </c:pt>
                <c:pt idx="2">
                  <c:v>7</c:v>
                </c:pt>
                <c:pt idx="3">
                  <c:v>4</c:v>
                </c:pt>
                <c:pt idx="4">
                  <c:v>3</c:v>
                </c:pt>
              </c:numCache>
            </c:numRef>
          </c:val>
        </c:ser>
        <c:dLbls>
          <c:showPercent val="1"/>
        </c:dLbls>
      </c:pie3DChart>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pt-BR"/>
  <c:style val="34"/>
  <c:chart>
    <c:autoTitleDeleted val="1"/>
    <c:view3D>
      <c:rotX val="30"/>
      <c:perspective val="30"/>
    </c:view3D>
    <c:plotArea>
      <c:layout/>
      <c:pie3DChart>
        <c:varyColors val="1"/>
        <c:ser>
          <c:idx val="0"/>
          <c:order val="0"/>
          <c:explosion val="25"/>
          <c:dLbls>
            <c:showPercent val="1"/>
          </c:dLbls>
          <c:cat>
            <c:strRef>
              <c:f>Plan8!$B$11:$C$11</c:f>
              <c:strCache>
                <c:ptCount val="2"/>
                <c:pt idx="0">
                  <c:v>EPI'S disponibilizados e palestras administradas aos trabadores</c:v>
                </c:pt>
                <c:pt idx="1">
                  <c:v>EPI'S não disponibilizados e palestras não administradas aos trabadores</c:v>
                </c:pt>
              </c:strCache>
            </c:strRef>
          </c:cat>
          <c:val>
            <c:numRef>
              <c:f>Plan8!$B$12:$C$12</c:f>
              <c:numCache>
                <c:formatCode>General</c:formatCode>
                <c:ptCount val="2"/>
                <c:pt idx="0">
                  <c:v>65</c:v>
                </c:pt>
                <c:pt idx="1">
                  <c:v>15</c:v>
                </c:pt>
              </c:numCache>
            </c:numRef>
          </c:val>
        </c:ser>
        <c:dLbls>
          <c:showPercent val="1"/>
        </c:dLbls>
      </c:pie3DChart>
    </c:plotArea>
    <c:legend>
      <c:legendPos val="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pt-BR"/>
  <c:style val="34"/>
  <c:chart>
    <c:autoTitleDeleted val="1"/>
    <c:view3D>
      <c:rotX val="30"/>
      <c:perspective val="30"/>
    </c:view3D>
    <c:plotArea>
      <c:layout/>
      <c:bar3DChart>
        <c:barDir val="col"/>
        <c:grouping val="clustered"/>
        <c:ser>
          <c:idx val="0"/>
          <c:order val="0"/>
          <c:tx>
            <c:v>EPI'S disponibilizados e palestras administradas aos trabalhadores</c:v>
          </c:tx>
          <c:cat>
            <c:strRef>
              <c:f>Plan8!$A$4:$A$7</c:f>
              <c:strCache>
                <c:ptCount val="4"/>
                <c:pt idx="0">
                  <c:v>Matutina</c:v>
                </c:pt>
                <c:pt idx="1">
                  <c:v>São Gotardo</c:v>
                </c:pt>
                <c:pt idx="2">
                  <c:v>Rio Paranaíba</c:v>
                </c:pt>
                <c:pt idx="3">
                  <c:v>Ibiá</c:v>
                </c:pt>
              </c:strCache>
            </c:strRef>
          </c:cat>
          <c:val>
            <c:numRef>
              <c:f>Plan8!$B$4:$B$7</c:f>
              <c:numCache>
                <c:formatCode>General</c:formatCode>
                <c:ptCount val="4"/>
                <c:pt idx="0">
                  <c:v>20</c:v>
                </c:pt>
                <c:pt idx="1">
                  <c:v>15</c:v>
                </c:pt>
                <c:pt idx="2">
                  <c:v>10</c:v>
                </c:pt>
                <c:pt idx="3">
                  <c:v>20</c:v>
                </c:pt>
              </c:numCache>
            </c:numRef>
          </c:val>
        </c:ser>
        <c:ser>
          <c:idx val="1"/>
          <c:order val="1"/>
          <c:tx>
            <c:v>EPI'S não disponibilizados e palestras não administradas aos trabalhadores</c:v>
          </c:tx>
          <c:cat>
            <c:strRef>
              <c:f>Plan8!$A$4:$A$7</c:f>
              <c:strCache>
                <c:ptCount val="4"/>
                <c:pt idx="0">
                  <c:v>Matutina</c:v>
                </c:pt>
                <c:pt idx="1">
                  <c:v>São Gotardo</c:v>
                </c:pt>
                <c:pt idx="2">
                  <c:v>Rio Paranaíba</c:v>
                </c:pt>
                <c:pt idx="3">
                  <c:v>Ibiá</c:v>
                </c:pt>
              </c:strCache>
            </c:strRef>
          </c:cat>
          <c:val>
            <c:numRef>
              <c:f>Plan8!$C$4:$C$7</c:f>
              <c:numCache>
                <c:formatCode>General</c:formatCode>
                <c:ptCount val="4"/>
                <c:pt idx="0">
                  <c:v>0</c:v>
                </c:pt>
                <c:pt idx="1">
                  <c:v>5</c:v>
                </c:pt>
                <c:pt idx="2">
                  <c:v>10</c:v>
                </c:pt>
                <c:pt idx="3">
                  <c:v>0</c:v>
                </c:pt>
              </c:numCache>
            </c:numRef>
          </c:val>
        </c:ser>
        <c:shape val="box"/>
        <c:axId val="90728704"/>
        <c:axId val="90730496"/>
        <c:axId val="0"/>
      </c:bar3DChart>
      <c:catAx>
        <c:axId val="90728704"/>
        <c:scaling>
          <c:orientation val="minMax"/>
        </c:scaling>
        <c:axPos val="b"/>
        <c:majorTickMark val="none"/>
        <c:tickLblPos val="nextTo"/>
        <c:crossAx val="90730496"/>
        <c:crosses val="autoZero"/>
        <c:auto val="1"/>
        <c:lblAlgn val="ctr"/>
        <c:lblOffset val="100"/>
      </c:catAx>
      <c:valAx>
        <c:axId val="90730496"/>
        <c:scaling>
          <c:orientation val="minMax"/>
        </c:scaling>
        <c:axPos val="l"/>
        <c:majorGridlines/>
        <c:numFmt formatCode="General" sourceLinked="1"/>
        <c:majorTickMark val="none"/>
        <c:tickLblPos val="nextTo"/>
        <c:crossAx val="90728704"/>
        <c:crosses val="autoZero"/>
        <c:crossBetween val="between"/>
      </c:valAx>
    </c:plotArea>
    <c:legend>
      <c:legendPos val="r"/>
    </c:legend>
    <c:plotVisOnly val="1"/>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43261-EC69-4E92-AC4B-612B443F4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6747</TotalTime>
  <Pages>39</Pages>
  <Words>9104</Words>
  <Characters>49165</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ALUNOS</dc:creator>
  <cp:lastModifiedBy>lucas</cp:lastModifiedBy>
  <cp:revision>34</cp:revision>
  <dcterms:created xsi:type="dcterms:W3CDTF">2015-11-11T14:27:00Z</dcterms:created>
  <dcterms:modified xsi:type="dcterms:W3CDTF">2015-12-03T17:07:00Z</dcterms:modified>
</cp:coreProperties>
</file>